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FF28" w14:textId="6CEB19DC" w:rsidR="004413A6" w:rsidRPr="00FE43C2" w:rsidRDefault="00C65956" w:rsidP="00E07423">
      <w:pPr>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EC3AA5">
        <w:rPr>
          <w:rFonts w:ascii="Arial" w:eastAsia="MS Mincho" w:hAnsi="Arial" w:cs="Arial"/>
          <w:b/>
          <w:bCs/>
          <w:lang w:eastAsia="ja-JP"/>
        </w:rPr>
        <w:t>5</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4413A6" w:rsidRPr="00FE43C2">
        <w:rPr>
          <w:rFonts w:ascii="Arial" w:eastAsia="MS Mincho" w:hAnsi="Arial" w:cs="Arial"/>
          <w:b/>
          <w:bCs/>
          <w:lang w:eastAsia="ja-JP"/>
        </w:rPr>
        <w:t>R1-</w:t>
      </w:r>
      <w:r w:rsidR="008411BA" w:rsidRPr="00FE43C2">
        <w:rPr>
          <w:rFonts w:ascii="Arial" w:eastAsia="MS Mincho" w:hAnsi="Arial" w:cs="Arial"/>
          <w:b/>
          <w:bCs/>
          <w:lang w:eastAsia="ja-JP"/>
        </w:rPr>
        <w:t>210</w:t>
      </w:r>
      <w:r w:rsidR="00A44D28">
        <w:rPr>
          <w:rFonts w:ascii="Arial" w:eastAsia="MS Mincho" w:hAnsi="Arial" w:cs="Arial"/>
          <w:b/>
          <w:bCs/>
          <w:lang w:eastAsia="ja-JP"/>
        </w:rPr>
        <w:t>5095</w:t>
      </w:r>
      <w:r w:rsidR="000F1A81" w:rsidRPr="00FE43C2">
        <w:rPr>
          <w:rFonts w:ascii="Arial" w:eastAsia="MS Mincho" w:hAnsi="Arial" w:cs="Arial"/>
          <w:b/>
          <w:bCs/>
          <w:lang w:eastAsia="ja-JP"/>
        </w:rPr>
        <w:t xml:space="preserve"> </w:t>
      </w:r>
    </w:p>
    <w:p w14:paraId="685A4FA6" w14:textId="5BF70B93"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EC3AA5">
        <w:rPr>
          <w:rFonts w:ascii="Arial" w:eastAsia="MS Mincho" w:hAnsi="Arial" w:cs="Arial"/>
          <w:b/>
          <w:bCs/>
          <w:lang w:eastAsia="ja-JP"/>
        </w:rPr>
        <w:t>May</w:t>
      </w:r>
      <w:r w:rsidRPr="00FE43C2">
        <w:rPr>
          <w:rFonts w:ascii="Arial" w:eastAsia="MS Mincho" w:hAnsi="Arial" w:cs="Arial"/>
          <w:b/>
          <w:bCs/>
          <w:lang w:eastAsia="ja-JP"/>
        </w:rPr>
        <w:t xml:space="preserve"> </w:t>
      </w:r>
      <w:r w:rsidR="00E84920" w:rsidRPr="00FE43C2">
        <w:rPr>
          <w:rFonts w:ascii="Arial" w:eastAsia="MS Mincho" w:hAnsi="Arial" w:cs="Arial"/>
          <w:b/>
          <w:bCs/>
          <w:lang w:eastAsia="ja-JP"/>
        </w:rPr>
        <w:t>1</w:t>
      </w:r>
      <w:r w:rsidR="00EC3AA5">
        <w:rPr>
          <w:rFonts w:ascii="Arial" w:eastAsia="MS Mincho" w:hAnsi="Arial" w:cs="Arial"/>
          <w:b/>
          <w:bCs/>
          <w:lang w:eastAsia="ja-JP"/>
        </w:rPr>
        <w:t>0</w:t>
      </w:r>
      <w:r w:rsidRPr="00FE43C2">
        <w:rPr>
          <w:rFonts w:ascii="Arial" w:eastAsia="MS Mincho" w:hAnsi="Arial" w:cs="Arial"/>
          <w:b/>
          <w:bCs/>
          <w:lang w:eastAsia="ja-JP"/>
        </w:rPr>
        <w:t xml:space="preserve">th – </w:t>
      </w:r>
      <w:r w:rsidR="00EC3AA5">
        <w:rPr>
          <w:rFonts w:ascii="Arial" w:eastAsia="MS Mincho" w:hAnsi="Arial" w:cs="Arial"/>
          <w:b/>
          <w:bCs/>
          <w:lang w:eastAsia="ja-JP"/>
        </w:rPr>
        <w:t>May</w:t>
      </w:r>
      <w:r w:rsidRPr="00FE43C2">
        <w:rPr>
          <w:rFonts w:ascii="Arial" w:eastAsia="MS Mincho" w:hAnsi="Arial" w:cs="Arial"/>
          <w:b/>
          <w:bCs/>
          <w:lang w:eastAsia="ja-JP"/>
        </w:rPr>
        <w:t xml:space="preserve"> </w:t>
      </w:r>
      <w:r w:rsidR="00E84920" w:rsidRPr="00FE43C2">
        <w:rPr>
          <w:rFonts w:ascii="Arial" w:eastAsia="MS Mincho" w:hAnsi="Arial" w:cs="Arial"/>
          <w:b/>
          <w:bCs/>
          <w:lang w:eastAsia="ja-JP"/>
        </w:rPr>
        <w:t>2</w:t>
      </w:r>
      <w:r w:rsidR="00EC3AA5">
        <w:rPr>
          <w:rFonts w:ascii="Arial" w:eastAsia="MS Mincho" w:hAnsi="Arial" w:cs="Arial"/>
          <w:b/>
          <w:bCs/>
          <w:lang w:eastAsia="ja-JP"/>
        </w:rPr>
        <w:t>7</w:t>
      </w:r>
      <w:r w:rsidRPr="00FE43C2">
        <w:rPr>
          <w:rFonts w:ascii="Arial" w:eastAsia="MS Mincho" w:hAnsi="Arial" w:cs="Arial"/>
          <w:b/>
          <w:bCs/>
          <w:lang w:eastAsia="ja-JP"/>
        </w:rPr>
        <w:t>th, 202</w:t>
      </w:r>
      <w:r w:rsidR="00646F50" w:rsidRPr="00FE43C2">
        <w:rPr>
          <w:rFonts w:ascii="Arial" w:eastAsia="MS Mincho" w:hAnsi="Arial" w:cs="Arial"/>
          <w:b/>
          <w:bCs/>
          <w:lang w:eastAsia="ja-JP"/>
        </w:rPr>
        <w:t>1</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1611CF6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353ED0">
        <w:rPr>
          <w:sz w:val="22"/>
          <w:szCs w:val="22"/>
        </w:rPr>
        <w:t>2</w:t>
      </w:r>
      <w:r w:rsidR="00432164">
        <w:rPr>
          <w:sz w:val="22"/>
          <w:szCs w:val="22"/>
        </w:rPr>
        <w:t>.</w:t>
      </w:r>
      <w:r w:rsidR="00EB7EBE">
        <w:rPr>
          <w:sz w:val="22"/>
          <w:szCs w:val="22"/>
        </w:rPr>
        <w:t>6</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118CD74D" w:rsidR="004B5BF1" w:rsidRPr="004B5BF1" w:rsidRDefault="00B90144" w:rsidP="004B5BF1">
      <w:pPr>
        <w:pStyle w:val="3GPPHeader"/>
        <w:rPr>
          <w:sz w:val="22"/>
          <w:szCs w:val="22"/>
        </w:rPr>
      </w:pPr>
      <w:r w:rsidRPr="00315C6E">
        <w:rPr>
          <w:sz w:val="22"/>
          <w:szCs w:val="22"/>
        </w:rPr>
        <w:t>Title:</w:t>
      </w:r>
      <w:r w:rsidRPr="00315C6E">
        <w:rPr>
          <w:sz w:val="22"/>
          <w:szCs w:val="22"/>
        </w:rPr>
        <w:tab/>
      </w:r>
      <w:r w:rsidR="00353ED0">
        <w:rPr>
          <w:sz w:val="22"/>
          <w:szCs w:val="22"/>
        </w:rPr>
        <w:t xml:space="preserve">Channel access mechanisms for unlicensed access above 52.6GHz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B1E2BDF" w:rsidR="00C53A03" w:rsidRDefault="00876767"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62F10A42">
                <wp:simplePos x="0" y="0"/>
                <wp:positionH relativeFrom="column">
                  <wp:posOffset>0</wp:posOffset>
                </wp:positionH>
                <wp:positionV relativeFrom="paragraph">
                  <wp:posOffset>361950</wp:posOffset>
                </wp:positionV>
                <wp:extent cx="5844540" cy="2040255"/>
                <wp:effectExtent l="0" t="0" r="10160" b="17145"/>
                <wp:wrapNone/>
                <wp:docPr id="6" name="Text Box 6"/>
                <wp:cNvGraphicFramePr/>
                <a:graphic xmlns:a="http://schemas.openxmlformats.org/drawingml/2006/main">
                  <a:graphicData uri="http://schemas.microsoft.com/office/word/2010/wordprocessingShape">
                    <wps:wsp>
                      <wps:cNvSpPr txBox="1"/>
                      <wps:spPr>
                        <a:xfrm>
                          <a:off x="0" y="0"/>
                          <a:ext cx="5844540" cy="2040255"/>
                        </a:xfrm>
                        <a:prstGeom prst="rect">
                          <a:avLst/>
                        </a:prstGeom>
                        <a:solidFill>
                          <a:schemeClr val="lt1"/>
                        </a:solidFill>
                        <a:ln w="6350">
                          <a:solidFill>
                            <a:prstClr val="black"/>
                          </a:solidFill>
                        </a:ln>
                      </wps:spPr>
                      <wps:txb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28.5pt;width:460.2pt;height:16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" fillcolor="white [3201]" strokeweight=".5pt">
                <v:textbo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w:t>
      </w:r>
      <w:r w:rsidR="00070A54">
        <w:t>e</w:t>
      </w:r>
      <w:r w:rsidR="00DD7B10">
        <w:t>xtending current NR operation to 71GHz</w:t>
      </w:r>
      <w:r w:rsidR="004B5BF1">
        <w:t xml:space="preserve"> WI [1], </w:t>
      </w:r>
      <w:r w:rsidR="00DD7B10">
        <w:t>physical layer procedure(s) including channel access mechanism is included</w:t>
      </w:r>
      <w:r w:rsidR="004B5BF1">
        <w:t xml:space="preserve">: </w:t>
      </w:r>
    </w:p>
    <w:p w14:paraId="31F5326F" w14:textId="379931F4" w:rsidR="00F952B0" w:rsidRDefault="00F952B0" w:rsidP="00C53A03">
      <w:pPr>
        <w:pStyle w:val="0Maintext"/>
        <w:spacing w:after="120" w:afterAutospacing="0" w:line="240" w:lineRule="auto"/>
        <w:ind w:firstLine="0"/>
      </w:pP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28B9DFDC" w14:textId="2EA64CA1" w:rsidR="00F952B0" w:rsidRDefault="00F952B0" w:rsidP="00C53A03">
      <w:pPr>
        <w:pStyle w:val="0Maintext"/>
        <w:spacing w:after="120" w:afterAutospacing="0" w:line="240" w:lineRule="auto"/>
        <w:ind w:firstLine="0"/>
        <w:rPr>
          <w:lang w:val="en-US"/>
        </w:rPr>
      </w:pPr>
    </w:p>
    <w:p w14:paraId="5909B54F" w14:textId="48DF318F" w:rsidR="00F952B0" w:rsidRDefault="00F952B0" w:rsidP="00C53A03">
      <w:pPr>
        <w:pStyle w:val="0Maintext"/>
        <w:spacing w:after="120" w:afterAutospacing="0" w:line="240" w:lineRule="auto"/>
        <w:ind w:firstLine="0"/>
        <w:rPr>
          <w:lang w:val="en-US"/>
        </w:rPr>
      </w:pPr>
    </w:p>
    <w:p w14:paraId="77AB26C2" w14:textId="4EA48AA8" w:rsidR="00DC1A1F" w:rsidRDefault="00DC1A1F" w:rsidP="00247E08">
      <w:pPr>
        <w:pStyle w:val="ListParagraph"/>
        <w:ind w:leftChars="0" w:left="420" w:firstLine="0"/>
        <w:rPr>
          <w:sz w:val="18"/>
          <w:szCs w:val="18"/>
        </w:rPr>
      </w:pPr>
    </w:p>
    <w:p w14:paraId="5C0AFC96" w14:textId="3ADEAF33" w:rsidR="00DC1A1F" w:rsidRDefault="00DC1A1F" w:rsidP="00247E08">
      <w:pPr>
        <w:pStyle w:val="ListParagraph"/>
        <w:ind w:leftChars="0" w:left="420" w:firstLine="0"/>
        <w:rPr>
          <w:sz w:val="18"/>
          <w:szCs w:val="18"/>
        </w:rPr>
      </w:pPr>
    </w:p>
    <w:p w14:paraId="3FA5E41C" w14:textId="2B5692C2"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contribution, we discuss further details on</w:t>
      </w:r>
      <w:r w:rsidR="00DD7B10">
        <w:rPr>
          <w:lang w:val="en-US"/>
        </w:rPr>
        <w:t xml:space="preserve"> different aspect</w:t>
      </w:r>
      <w:r w:rsidR="007A21DA">
        <w:rPr>
          <w:lang w:val="en-US"/>
        </w:rPr>
        <w:t>s</w:t>
      </w:r>
      <w:r w:rsidR="00DD7B10">
        <w:rPr>
          <w:lang w:val="en-US"/>
        </w:rPr>
        <w:t xml:space="preserve"> of channel access mechanism.  </w:t>
      </w:r>
    </w:p>
    <w:p w14:paraId="59AB625F" w14:textId="5F5BB9D7" w:rsidR="00786023" w:rsidRPr="00663239" w:rsidRDefault="00786023" w:rsidP="00663239">
      <w:pPr>
        <w:pStyle w:val="Heading1"/>
      </w:pPr>
      <w:r>
        <w:t xml:space="preserve">Discussion </w:t>
      </w:r>
    </w:p>
    <w:p w14:paraId="40EA8750" w14:textId="4B80DC94" w:rsidR="00E84920" w:rsidRDefault="00271C3D" w:rsidP="003E5214">
      <w:pPr>
        <w:pStyle w:val="Heading2"/>
        <w:rPr>
          <w:sz w:val="28"/>
          <w:szCs w:val="28"/>
        </w:rPr>
      </w:pPr>
      <w:r>
        <w:rPr>
          <w:sz w:val="28"/>
          <w:szCs w:val="28"/>
        </w:rPr>
        <w:t xml:space="preserve">LBT bandwidth  </w:t>
      </w:r>
    </w:p>
    <w:p w14:paraId="77610843" w14:textId="04613FB1" w:rsidR="00E84920" w:rsidRDefault="00E84920" w:rsidP="00E84920">
      <w:pPr>
        <w:rPr>
          <w:sz w:val="20"/>
          <w:szCs w:val="20"/>
        </w:rPr>
      </w:pPr>
      <w:r w:rsidRPr="00EB7E5B">
        <w:rPr>
          <w:sz w:val="20"/>
          <w:szCs w:val="20"/>
        </w:rPr>
        <w:t xml:space="preserve">In </w:t>
      </w:r>
      <w:r>
        <w:rPr>
          <w:sz w:val="20"/>
          <w:szCs w:val="20"/>
        </w:rPr>
        <w:t>104</w:t>
      </w:r>
      <w:r w:rsidR="00271C3D">
        <w:rPr>
          <w:sz w:val="20"/>
          <w:szCs w:val="20"/>
        </w:rPr>
        <w:t>bis-</w:t>
      </w:r>
      <w:r>
        <w:rPr>
          <w:sz w:val="20"/>
          <w:szCs w:val="20"/>
        </w:rPr>
        <w:t xml:space="preserve">e, </w:t>
      </w:r>
      <w:r w:rsidR="00271C3D">
        <w:rPr>
          <w:sz w:val="20"/>
          <w:szCs w:val="20"/>
        </w:rPr>
        <w:t xml:space="preserve">the following options has been captured for LBT BW.   </w:t>
      </w:r>
      <w:r w:rsidR="00876767">
        <w:rPr>
          <w:sz w:val="20"/>
          <w:szCs w:val="20"/>
        </w:rPr>
        <w:t xml:space="preserve">  </w:t>
      </w:r>
    </w:p>
    <w:p w14:paraId="6877D9CB" w14:textId="34FC6882" w:rsidR="00876767" w:rsidRDefault="00876767" w:rsidP="00E84920">
      <w:pPr>
        <w:rPr>
          <w:sz w:val="20"/>
          <w:szCs w:val="20"/>
        </w:rPr>
      </w:pPr>
      <w:r>
        <w:rPr>
          <w:noProof/>
          <w:sz w:val="20"/>
          <w:szCs w:val="20"/>
        </w:rPr>
        <mc:AlternateContent>
          <mc:Choice Requires="wps">
            <w:drawing>
              <wp:anchor distT="0" distB="0" distL="114300" distR="114300" simplePos="0" relativeHeight="251662336" behindDoc="0" locked="0" layoutInCell="1" allowOverlap="1" wp14:anchorId="32F3EE7C" wp14:editId="249101D4">
                <wp:simplePos x="0" y="0"/>
                <wp:positionH relativeFrom="column">
                  <wp:posOffset>46721</wp:posOffset>
                </wp:positionH>
                <wp:positionV relativeFrom="paragraph">
                  <wp:posOffset>71774</wp:posOffset>
                </wp:positionV>
                <wp:extent cx="5698435" cy="1728683"/>
                <wp:effectExtent l="0" t="0" r="17145" b="11430"/>
                <wp:wrapNone/>
                <wp:docPr id="2" name="Text Box 2"/>
                <wp:cNvGraphicFramePr/>
                <a:graphic xmlns:a="http://schemas.openxmlformats.org/drawingml/2006/main">
                  <a:graphicData uri="http://schemas.microsoft.com/office/word/2010/wordprocessingShape">
                    <wps:wsp>
                      <wps:cNvSpPr txBox="1"/>
                      <wps:spPr>
                        <a:xfrm>
                          <a:off x="0" y="0"/>
                          <a:ext cx="5698435" cy="1728683"/>
                        </a:xfrm>
                        <a:prstGeom prst="rect">
                          <a:avLst/>
                        </a:prstGeom>
                        <a:solidFill>
                          <a:schemeClr val="lt1"/>
                        </a:solidFill>
                        <a:ln w="6350">
                          <a:solidFill>
                            <a:prstClr val="black"/>
                          </a:solidFill>
                        </a:ln>
                      </wps:spPr>
                      <wps:txbx>
                        <w:txbxContent>
                          <w:p w14:paraId="03B5DE00" w14:textId="77777777" w:rsidR="00271C3D" w:rsidRPr="00271C3D" w:rsidRDefault="00271C3D" w:rsidP="00271C3D">
                            <w:pPr>
                              <w:rPr>
                                <w:sz w:val="20"/>
                                <w:szCs w:val="20"/>
                                <w:lang w:eastAsia="x-none"/>
                              </w:rPr>
                            </w:pPr>
                            <w:r w:rsidRPr="00271C3D">
                              <w:rPr>
                                <w:sz w:val="20"/>
                                <w:szCs w:val="20"/>
                                <w:highlight w:val="green"/>
                                <w:lang w:eastAsia="x-none"/>
                              </w:rPr>
                              <w:t>Agreement:</w:t>
                            </w:r>
                          </w:p>
                          <w:p w14:paraId="73125966" w14:textId="77777777" w:rsidR="00271C3D" w:rsidRPr="00271C3D" w:rsidRDefault="00271C3D" w:rsidP="00271C3D">
                            <w:pPr>
                              <w:rPr>
                                <w:sz w:val="20"/>
                                <w:szCs w:val="20"/>
                              </w:rPr>
                            </w:pPr>
                            <w:r w:rsidRPr="00271C3D">
                              <w:rPr>
                                <w:sz w:val="20"/>
                                <w:szCs w:val="20"/>
                              </w:rPr>
                              <w:t>For LBT for single carrier transmission, continue down selection between</w:t>
                            </w:r>
                          </w:p>
                          <w:p w14:paraId="21FC8F20" w14:textId="77777777" w:rsidR="00271C3D" w:rsidRPr="00271C3D" w:rsidRDefault="00271C3D" w:rsidP="00E349E8">
                            <w:pPr>
                              <w:pStyle w:val="ListParagraph"/>
                              <w:numPr>
                                <w:ilvl w:val="0"/>
                                <w:numId w:val="8"/>
                              </w:numPr>
                              <w:overflowPunct w:val="0"/>
                              <w:snapToGrid w:val="0"/>
                              <w:spacing w:line="252" w:lineRule="auto"/>
                              <w:ind w:leftChars="0"/>
                              <w:rPr>
                                <w:rFonts w:ascii="Times New Roman" w:hAnsi="Times New Roman"/>
                                <w:szCs w:val="20"/>
                              </w:rPr>
                            </w:pPr>
                            <w:r w:rsidRPr="00271C3D">
                              <w:rPr>
                                <w:rFonts w:ascii="Times New Roman" w:hAnsi="Times New Roman"/>
                                <w:szCs w:val="20"/>
                              </w:rPr>
                              <w:t xml:space="preserve">Alt SC.1. </w:t>
                            </w:r>
                            <w:proofErr w:type="spellStart"/>
                            <w:r w:rsidRPr="00271C3D">
                              <w:rPr>
                                <w:rFonts w:ascii="Times New Roman" w:hAnsi="Times New Roman"/>
                                <w:szCs w:val="20"/>
                              </w:rPr>
                              <w:t>gNB</w:t>
                            </w:r>
                            <w:proofErr w:type="spellEnd"/>
                            <w:r w:rsidRPr="00271C3D">
                              <w:rPr>
                                <w:rFonts w:ascii="Times New Roman" w:hAnsi="Times New Roman"/>
                                <w:szCs w:val="20"/>
                              </w:rPr>
                              <w:t>/UE performs LBT over the channel bandwidth (or BWP bandwidth)</w:t>
                            </w:r>
                          </w:p>
                          <w:p w14:paraId="710B75D8" w14:textId="77777777" w:rsidR="00271C3D" w:rsidRPr="00271C3D" w:rsidRDefault="00271C3D" w:rsidP="00E349E8">
                            <w:pPr>
                              <w:pStyle w:val="ListParagraph"/>
                              <w:numPr>
                                <w:ilvl w:val="0"/>
                                <w:numId w:val="8"/>
                              </w:numPr>
                              <w:overflowPunct w:val="0"/>
                              <w:snapToGrid w:val="0"/>
                              <w:spacing w:line="252" w:lineRule="auto"/>
                              <w:ind w:leftChars="0"/>
                              <w:rPr>
                                <w:rFonts w:ascii="Times New Roman" w:hAnsi="Times New Roman"/>
                                <w:szCs w:val="20"/>
                              </w:rPr>
                            </w:pPr>
                            <w:r w:rsidRPr="00271C3D">
                              <w:rPr>
                                <w:rFonts w:ascii="Times New Roman" w:hAnsi="Times New Roman"/>
                                <w:szCs w:val="20"/>
                              </w:rPr>
                              <w:t xml:space="preserve">Alt SC.3. Define a unit of LBT bandwidth and </w:t>
                            </w:r>
                            <w:proofErr w:type="spellStart"/>
                            <w:r w:rsidRPr="00271C3D">
                              <w:rPr>
                                <w:rFonts w:ascii="Times New Roman" w:hAnsi="Times New Roman"/>
                                <w:szCs w:val="20"/>
                              </w:rPr>
                              <w:t>gNB</w:t>
                            </w:r>
                            <w:proofErr w:type="spellEnd"/>
                            <w:r w:rsidRPr="00271C3D">
                              <w:rPr>
                                <w:rFonts w:ascii="Times New Roman" w:hAnsi="Times New Roman"/>
                                <w:szCs w:val="20"/>
                              </w:rPr>
                              <w:t>/UE performs LBT in all the LBT units (to be transmitted in) in the channel bandwidth</w:t>
                            </w:r>
                          </w:p>
                          <w:p w14:paraId="5FB4DAA6" w14:textId="77777777" w:rsidR="00271C3D" w:rsidRPr="00271C3D" w:rsidRDefault="00271C3D" w:rsidP="00271C3D">
                            <w:pPr>
                              <w:rPr>
                                <w:sz w:val="20"/>
                                <w:szCs w:val="20"/>
                              </w:rPr>
                            </w:pPr>
                            <w:r w:rsidRPr="00271C3D">
                              <w:rPr>
                                <w:sz w:val="20"/>
                                <w:szCs w:val="20"/>
                              </w:rPr>
                              <w:t>For LBT for multi-carrier transmission in intra-band CA, continue down selection between</w:t>
                            </w:r>
                          </w:p>
                          <w:p w14:paraId="383503D2" w14:textId="77777777" w:rsidR="00271C3D" w:rsidRPr="00271C3D" w:rsidRDefault="00271C3D" w:rsidP="00E349E8">
                            <w:pPr>
                              <w:pStyle w:val="ListParagraph"/>
                              <w:numPr>
                                <w:ilvl w:val="0"/>
                                <w:numId w:val="7"/>
                              </w:numPr>
                              <w:overflowPunct w:val="0"/>
                              <w:snapToGrid w:val="0"/>
                              <w:spacing w:line="252" w:lineRule="auto"/>
                              <w:ind w:leftChars="0" w:left="720"/>
                              <w:rPr>
                                <w:rFonts w:ascii="Times New Roman" w:hAnsi="Times New Roman"/>
                                <w:szCs w:val="20"/>
                              </w:rPr>
                            </w:pPr>
                            <w:r w:rsidRPr="00271C3D">
                              <w:rPr>
                                <w:rFonts w:ascii="Times New Roman" w:hAnsi="Times New Roman"/>
                                <w:szCs w:val="20"/>
                              </w:rPr>
                              <w:t xml:space="preserve">Alt CA.1. </w:t>
                            </w:r>
                            <w:proofErr w:type="spellStart"/>
                            <w:r w:rsidRPr="00271C3D">
                              <w:rPr>
                                <w:rFonts w:ascii="Times New Roman" w:hAnsi="Times New Roman"/>
                                <w:szCs w:val="20"/>
                              </w:rPr>
                              <w:t>gNB</w:t>
                            </w:r>
                            <w:proofErr w:type="spellEnd"/>
                            <w:r w:rsidRPr="00271C3D">
                              <w:rPr>
                                <w:rFonts w:ascii="Times New Roman" w:hAnsi="Times New Roman"/>
                                <w:szCs w:val="20"/>
                              </w:rPr>
                              <w:t>/UE performs multiple LBT, one for each channel bandwidth separately</w:t>
                            </w:r>
                          </w:p>
                          <w:p w14:paraId="64E0703F" w14:textId="77777777" w:rsidR="00271C3D" w:rsidRPr="00271C3D" w:rsidRDefault="00271C3D" w:rsidP="00E349E8">
                            <w:pPr>
                              <w:pStyle w:val="ListParagraph"/>
                              <w:numPr>
                                <w:ilvl w:val="0"/>
                                <w:numId w:val="7"/>
                              </w:numPr>
                              <w:overflowPunct w:val="0"/>
                              <w:snapToGrid w:val="0"/>
                              <w:spacing w:line="252" w:lineRule="auto"/>
                              <w:ind w:leftChars="0" w:left="720"/>
                              <w:rPr>
                                <w:rFonts w:ascii="Times New Roman" w:hAnsi="Times New Roman"/>
                                <w:szCs w:val="20"/>
                              </w:rPr>
                            </w:pPr>
                            <w:r w:rsidRPr="00271C3D">
                              <w:rPr>
                                <w:rFonts w:ascii="Times New Roman" w:hAnsi="Times New Roman"/>
                                <w:szCs w:val="20"/>
                              </w:rPr>
                              <w:t xml:space="preserve">Alt CA.2. </w:t>
                            </w:r>
                            <w:proofErr w:type="spellStart"/>
                            <w:r w:rsidRPr="00271C3D">
                              <w:rPr>
                                <w:rFonts w:ascii="Times New Roman" w:hAnsi="Times New Roman"/>
                                <w:szCs w:val="20"/>
                              </w:rPr>
                              <w:t>gNB</w:t>
                            </w:r>
                            <w:proofErr w:type="spellEnd"/>
                            <w:r w:rsidRPr="00271C3D">
                              <w:rPr>
                                <w:rFonts w:ascii="Times New Roman" w:hAnsi="Times New Roman"/>
                                <w:szCs w:val="20"/>
                              </w:rPr>
                              <w:t>/UE performs single LBT over all CCs</w:t>
                            </w:r>
                          </w:p>
                          <w:p w14:paraId="537AADF0" w14:textId="39A6087F" w:rsidR="00876767" w:rsidRPr="00876767" w:rsidRDefault="00271C3D" w:rsidP="00E349E8">
                            <w:pPr>
                              <w:pStyle w:val="ListParagraph"/>
                              <w:numPr>
                                <w:ilvl w:val="0"/>
                                <w:numId w:val="7"/>
                              </w:numPr>
                              <w:overflowPunct w:val="0"/>
                              <w:snapToGrid w:val="0"/>
                              <w:spacing w:line="252" w:lineRule="auto"/>
                              <w:ind w:leftChars="0" w:left="720"/>
                              <w:rPr>
                                <w:szCs w:val="20"/>
                              </w:rPr>
                            </w:pPr>
                            <w:r w:rsidRPr="00271C3D">
                              <w:rPr>
                                <w:rFonts w:ascii="Times New Roman" w:hAnsi="Times New Roman"/>
                                <w:szCs w:val="20"/>
                              </w:rPr>
                              <w:t xml:space="preserve">Alt CA.5. Define a unit of LBT bandwidth and </w:t>
                            </w:r>
                            <w:proofErr w:type="spellStart"/>
                            <w:r w:rsidRPr="00271C3D">
                              <w:rPr>
                                <w:rFonts w:ascii="Times New Roman" w:hAnsi="Times New Roman"/>
                                <w:szCs w:val="20"/>
                              </w:rPr>
                              <w:t>gNB</w:t>
                            </w:r>
                            <w:proofErr w:type="spellEnd"/>
                            <w:r w:rsidRPr="00271C3D">
                              <w:rPr>
                                <w:rFonts w:ascii="Times New Roman" w:hAnsi="Times New Roman"/>
                                <w:szCs w:val="20"/>
                              </w:rPr>
                              <w:t>/UE performs LBT in all the LBT units (to be transmitted in) in the channel bandwidth in each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3EE7C" id="Text Box 2" o:spid="_x0000_s1027" type="#_x0000_t202" style="position:absolute;margin-left:3.7pt;margin-top:5.65pt;width:448.7pt;height:13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" fillcolor="white [3201]" strokeweight=".5pt">
                <v:textbox>
                  <w:txbxContent>
                    <w:p w14:paraId="03B5DE00" w14:textId="77777777" w:rsidR="00271C3D" w:rsidRPr="00271C3D" w:rsidRDefault="00271C3D" w:rsidP="00271C3D">
                      <w:pPr>
                        <w:rPr>
                          <w:sz w:val="20"/>
                          <w:szCs w:val="20"/>
                          <w:lang w:eastAsia="x-none"/>
                        </w:rPr>
                      </w:pPr>
                      <w:r w:rsidRPr="00271C3D">
                        <w:rPr>
                          <w:sz w:val="20"/>
                          <w:szCs w:val="20"/>
                          <w:highlight w:val="green"/>
                          <w:lang w:eastAsia="x-none"/>
                        </w:rPr>
                        <w:t>Agreement:</w:t>
                      </w:r>
                    </w:p>
                    <w:p w14:paraId="73125966" w14:textId="77777777" w:rsidR="00271C3D" w:rsidRPr="00271C3D" w:rsidRDefault="00271C3D" w:rsidP="00271C3D">
                      <w:pPr>
                        <w:rPr>
                          <w:sz w:val="20"/>
                          <w:szCs w:val="20"/>
                        </w:rPr>
                      </w:pPr>
                      <w:r w:rsidRPr="00271C3D">
                        <w:rPr>
                          <w:sz w:val="20"/>
                          <w:szCs w:val="20"/>
                        </w:rPr>
                        <w:t>For LBT for single carrier transmission, continue down selection between</w:t>
                      </w:r>
                    </w:p>
                    <w:p w14:paraId="21FC8F20" w14:textId="77777777" w:rsidR="00271C3D" w:rsidRPr="00271C3D" w:rsidRDefault="00271C3D" w:rsidP="00E349E8">
                      <w:pPr>
                        <w:pStyle w:val="ListParagraph"/>
                        <w:numPr>
                          <w:ilvl w:val="0"/>
                          <w:numId w:val="8"/>
                        </w:numPr>
                        <w:overflowPunct w:val="0"/>
                        <w:snapToGrid w:val="0"/>
                        <w:spacing w:line="252" w:lineRule="auto"/>
                        <w:ind w:leftChars="0"/>
                        <w:rPr>
                          <w:rFonts w:ascii="Times New Roman" w:hAnsi="Times New Roman"/>
                          <w:szCs w:val="20"/>
                        </w:rPr>
                      </w:pPr>
                      <w:r w:rsidRPr="00271C3D">
                        <w:rPr>
                          <w:rFonts w:ascii="Times New Roman" w:hAnsi="Times New Roman"/>
                          <w:szCs w:val="20"/>
                        </w:rPr>
                        <w:t xml:space="preserve">Alt SC.1. </w:t>
                      </w:r>
                      <w:proofErr w:type="spellStart"/>
                      <w:r w:rsidRPr="00271C3D">
                        <w:rPr>
                          <w:rFonts w:ascii="Times New Roman" w:hAnsi="Times New Roman"/>
                          <w:szCs w:val="20"/>
                        </w:rPr>
                        <w:t>gNB</w:t>
                      </w:r>
                      <w:proofErr w:type="spellEnd"/>
                      <w:r w:rsidRPr="00271C3D">
                        <w:rPr>
                          <w:rFonts w:ascii="Times New Roman" w:hAnsi="Times New Roman"/>
                          <w:szCs w:val="20"/>
                        </w:rPr>
                        <w:t>/UE performs LBT over the channel bandwidth (or BWP bandwidth)</w:t>
                      </w:r>
                    </w:p>
                    <w:p w14:paraId="710B75D8" w14:textId="77777777" w:rsidR="00271C3D" w:rsidRPr="00271C3D" w:rsidRDefault="00271C3D" w:rsidP="00E349E8">
                      <w:pPr>
                        <w:pStyle w:val="ListParagraph"/>
                        <w:numPr>
                          <w:ilvl w:val="0"/>
                          <w:numId w:val="8"/>
                        </w:numPr>
                        <w:overflowPunct w:val="0"/>
                        <w:snapToGrid w:val="0"/>
                        <w:spacing w:line="252" w:lineRule="auto"/>
                        <w:ind w:leftChars="0"/>
                        <w:rPr>
                          <w:rFonts w:ascii="Times New Roman" w:hAnsi="Times New Roman"/>
                          <w:szCs w:val="20"/>
                        </w:rPr>
                      </w:pPr>
                      <w:r w:rsidRPr="00271C3D">
                        <w:rPr>
                          <w:rFonts w:ascii="Times New Roman" w:hAnsi="Times New Roman"/>
                          <w:szCs w:val="20"/>
                        </w:rPr>
                        <w:t xml:space="preserve">Alt SC.3. Define a unit of LBT bandwidth and </w:t>
                      </w:r>
                      <w:proofErr w:type="spellStart"/>
                      <w:r w:rsidRPr="00271C3D">
                        <w:rPr>
                          <w:rFonts w:ascii="Times New Roman" w:hAnsi="Times New Roman"/>
                          <w:szCs w:val="20"/>
                        </w:rPr>
                        <w:t>gNB</w:t>
                      </w:r>
                      <w:proofErr w:type="spellEnd"/>
                      <w:r w:rsidRPr="00271C3D">
                        <w:rPr>
                          <w:rFonts w:ascii="Times New Roman" w:hAnsi="Times New Roman"/>
                          <w:szCs w:val="20"/>
                        </w:rPr>
                        <w:t>/UE performs LBT in all the LBT units (to be transmitted in) in the channel bandwidth</w:t>
                      </w:r>
                    </w:p>
                    <w:p w14:paraId="5FB4DAA6" w14:textId="77777777" w:rsidR="00271C3D" w:rsidRPr="00271C3D" w:rsidRDefault="00271C3D" w:rsidP="00271C3D">
                      <w:pPr>
                        <w:rPr>
                          <w:sz w:val="20"/>
                          <w:szCs w:val="20"/>
                        </w:rPr>
                      </w:pPr>
                      <w:r w:rsidRPr="00271C3D">
                        <w:rPr>
                          <w:sz w:val="20"/>
                          <w:szCs w:val="20"/>
                        </w:rPr>
                        <w:t>For LBT for multi-carrier transmission in intra-band CA, continue down selection between</w:t>
                      </w:r>
                    </w:p>
                    <w:p w14:paraId="383503D2" w14:textId="77777777" w:rsidR="00271C3D" w:rsidRPr="00271C3D" w:rsidRDefault="00271C3D" w:rsidP="00E349E8">
                      <w:pPr>
                        <w:pStyle w:val="ListParagraph"/>
                        <w:numPr>
                          <w:ilvl w:val="0"/>
                          <w:numId w:val="7"/>
                        </w:numPr>
                        <w:overflowPunct w:val="0"/>
                        <w:snapToGrid w:val="0"/>
                        <w:spacing w:line="252" w:lineRule="auto"/>
                        <w:ind w:leftChars="0" w:left="720"/>
                        <w:rPr>
                          <w:rFonts w:ascii="Times New Roman" w:hAnsi="Times New Roman"/>
                          <w:szCs w:val="20"/>
                        </w:rPr>
                      </w:pPr>
                      <w:r w:rsidRPr="00271C3D">
                        <w:rPr>
                          <w:rFonts w:ascii="Times New Roman" w:hAnsi="Times New Roman"/>
                          <w:szCs w:val="20"/>
                        </w:rPr>
                        <w:t xml:space="preserve">Alt CA.1. </w:t>
                      </w:r>
                      <w:proofErr w:type="spellStart"/>
                      <w:r w:rsidRPr="00271C3D">
                        <w:rPr>
                          <w:rFonts w:ascii="Times New Roman" w:hAnsi="Times New Roman"/>
                          <w:szCs w:val="20"/>
                        </w:rPr>
                        <w:t>gNB</w:t>
                      </w:r>
                      <w:proofErr w:type="spellEnd"/>
                      <w:r w:rsidRPr="00271C3D">
                        <w:rPr>
                          <w:rFonts w:ascii="Times New Roman" w:hAnsi="Times New Roman"/>
                          <w:szCs w:val="20"/>
                        </w:rPr>
                        <w:t>/UE performs multiple LBT, one for each channel bandwidth separately</w:t>
                      </w:r>
                    </w:p>
                    <w:p w14:paraId="64E0703F" w14:textId="77777777" w:rsidR="00271C3D" w:rsidRPr="00271C3D" w:rsidRDefault="00271C3D" w:rsidP="00E349E8">
                      <w:pPr>
                        <w:pStyle w:val="ListParagraph"/>
                        <w:numPr>
                          <w:ilvl w:val="0"/>
                          <w:numId w:val="7"/>
                        </w:numPr>
                        <w:overflowPunct w:val="0"/>
                        <w:snapToGrid w:val="0"/>
                        <w:spacing w:line="252" w:lineRule="auto"/>
                        <w:ind w:leftChars="0" w:left="720"/>
                        <w:rPr>
                          <w:rFonts w:ascii="Times New Roman" w:hAnsi="Times New Roman"/>
                          <w:szCs w:val="20"/>
                        </w:rPr>
                      </w:pPr>
                      <w:r w:rsidRPr="00271C3D">
                        <w:rPr>
                          <w:rFonts w:ascii="Times New Roman" w:hAnsi="Times New Roman"/>
                          <w:szCs w:val="20"/>
                        </w:rPr>
                        <w:t xml:space="preserve">Alt CA.2. </w:t>
                      </w:r>
                      <w:proofErr w:type="spellStart"/>
                      <w:r w:rsidRPr="00271C3D">
                        <w:rPr>
                          <w:rFonts w:ascii="Times New Roman" w:hAnsi="Times New Roman"/>
                          <w:szCs w:val="20"/>
                        </w:rPr>
                        <w:t>gNB</w:t>
                      </w:r>
                      <w:proofErr w:type="spellEnd"/>
                      <w:r w:rsidRPr="00271C3D">
                        <w:rPr>
                          <w:rFonts w:ascii="Times New Roman" w:hAnsi="Times New Roman"/>
                          <w:szCs w:val="20"/>
                        </w:rPr>
                        <w:t>/UE performs single LBT over all CCs</w:t>
                      </w:r>
                    </w:p>
                    <w:p w14:paraId="537AADF0" w14:textId="39A6087F" w:rsidR="00876767" w:rsidRPr="00876767" w:rsidRDefault="00271C3D" w:rsidP="00E349E8">
                      <w:pPr>
                        <w:pStyle w:val="ListParagraph"/>
                        <w:numPr>
                          <w:ilvl w:val="0"/>
                          <w:numId w:val="7"/>
                        </w:numPr>
                        <w:overflowPunct w:val="0"/>
                        <w:snapToGrid w:val="0"/>
                        <w:spacing w:line="252" w:lineRule="auto"/>
                        <w:ind w:leftChars="0" w:left="720"/>
                        <w:rPr>
                          <w:szCs w:val="20"/>
                        </w:rPr>
                      </w:pPr>
                      <w:r w:rsidRPr="00271C3D">
                        <w:rPr>
                          <w:rFonts w:ascii="Times New Roman" w:hAnsi="Times New Roman"/>
                          <w:szCs w:val="20"/>
                        </w:rPr>
                        <w:t xml:space="preserve">Alt CA.5. Define a unit of LBT bandwidth and </w:t>
                      </w:r>
                      <w:proofErr w:type="spellStart"/>
                      <w:r w:rsidRPr="00271C3D">
                        <w:rPr>
                          <w:rFonts w:ascii="Times New Roman" w:hAnsi="Times New Roman"/>
                          <w:szCs w:val="20"/>
                        </w:rPr>
                        <w:t>gNB</w:t>
                      </w:r>
                      <w:proofErr w:type="spellEnd"/>
                      <w:r w:rsidRPr="00271C3D">
                        <w:rPr>
                          <w:rFonts w:ascii="Times New Roman" w:hAnsi="Times New Roman"/>
                          <w:szCs w:val="20"/>
                        </w:rPr>
                        <w:t>/UE performs LBT in all the LBT units (to be transmitted in) in the channel bandwidth in each CC</w:t>
                      </w:r>
                    </w:p>
                  </w:txbxContent>
                </v:textbox>
              </v:shape>
            </w:pict>
          </mc:Fallback>
        </mc:AlternateContent>
      </w:r>
    </w:p>
    <w:p w14:paraId="51C6175E" w14:textId="40B53295" w:rsidR="00876767" w:rsidRDefault="00876767" w:rsidP="00E84920">
      <w:pPr>
        <w:rPr>
          <w:sz w:val="20"/>
          <w:szCs w:val="20"/>
        </w:rPr>
      </w:pPr>
    </w:p>
    <w:p w14:paraId="0E99ED5D" w14:textId="7CB0D748" w:rsidR="00876767" w:rsidRDefault="00876767" w:rsidP="00E84920">
      <w:pPr>
        <w:rPr>
          <w:sz w:val="20"/>
          <w:szCs w:val="20"/>
        </w:rPr>
      </w:pPr>
    </w:p>
    <w:p w14:paraId="565421CE" w14:textId="0F03EA2C" w:rsidR="00876767" w:rsidRDefault="00876767" w:rsidP="00E84920">
      <w:pPr>
        <w:rPr>
          <w:sz w:val="20"/>
          <w:szCs w:val="20"/>
        </w:rPr>
      </w:pPr>
    </w:p>
    <w:p w14:paraId="79CC4AA3" w14:textId="0BD1BC10" w:rsidR="00876767" w:rsidRDefault="00876767" w:rsidP="00E84920">
      <w:pPr>
        <w:rPr>
          <w:sz w:val="20"/>
          <w:szCs w:val="20"/>
        </w:rPr>
      </w:pPr>
    </w:p>
    <w:p w14:paraId="3138FE9E" w14:textId="1B497CE4" w:rsidR="00876767" w:rsidRDefault="00876767" w:rsidP="00E84920">
      <w:pPr>
        <w:rPr>
          <w:sz w:val="20"/>
          <w:szCs w:val="20"/>
        </w:rPr>
      </w:pPr>
    </w:p>
    <w:p w14:paraId="1CFE221B" w14:textId="11D50A64" w:rsidR="00876767" w:rsidRDefault="00876767" w:rsidP="00E84920">
      <w:pPr>
        <w:rPr>
          <w:sz w:val="20"/>
          <w:szCs w:val="20"/>
        </w:rPr>
      </w:pPr>
    </w:p>
    <w:p w14:paraId="2D241774" w14:textId="5CA47868" w:rsidR="00876767" w:rsidRDefault="00876767" w:rsidP="00E84920">
      <w:pPr>
        <w:rPr>
          <w:sz w:val="20"/>
          <w:szCs w:val="20"/>
        </w:rPr>
      </w:pPr>
    </w:p>
    <w:p w14:paraId="2CAC219F" w14:textId="6292A38E" w:rsidR="00876767" w:rsidRDefault="00876767" w:rsidP="00E84920">
      <w:pPr>
        <w:rPr>
          <w:sz w:val="20"/>
          <w:szCs w:val="20"/>
        </w:rPr>
      </w:pPr>
    </w:p>
    <w:p w14:paraId="00B567C8" w14:textId="77777777" w:rsidR="00271C3D" w:rsidRDefault="00271C3D" w:rsidP="00271C3D">
      <w:pPr>
        <w:rPr>
          <w:sz w:val="20"/>
          <w:szCs w:val="20"/>
          <w:lang w:val="en-GB"/>
        </w:rPr>
      </w:pPr>
    </w:p>
    <w:p w14:paraId="2384E5AC" w14:textId="77777777" w:rsidR="00271C3D" w:rsidRDefault="00271C3D" w:rsidP="00271C3D">
      <w:pPr>
        <w:rPr>
          <w:sz w:val="20"/>
          <w:szCs w:val="20"/>
          <w:lang w:val="en-GB"/>
        </w:rPr>
      </w:pPr>
    </w:p>
    <w:p w14:paraId="0E477A78" w14:textId="77777777" w:rsidR="00271C3D" w:rsidRDefault="00271C3D" w:rsidP="00271C3D">
      <w:pPr>
        <w:rPr>
          <w:sz w:val="20"/>
          <w:szCs w:val="20"/>
          <w:lang w:val="en-GB"/>
        </w:rPr>
      </w:pPr>
    </w:p>
    <w:p w14:paraId="0265F7FA" w14:textId="77777777" w:rsidR="00271C3D" w:rsidRDefault="00271C3D" w:rsidP="00271C3D">
      <w:pPr>
        <w:rPr>
          <w:sz w:val="20"/>
          <w:szCs w:val="20"/>
          <w:lang w:val="en-GB"/>
        </w:rPr>
      </w:pPr>
    </w:p>
    <w:p w14:paraId="02071455" w14:textId="6731F3E1" w:rsidR="00271C3D" w:rsidRPr="00DB7037" w:rsidRDefault="00271C3D" w:rsidP="00271C3D">
      <w:pPr>
        <w:rPr>
          <w:szCs w:val="20"/>
        </w:rPr>
      </w:pPr>
      <w:r>
        <w:rPr>
          <w:sz w:val="20"/>
          <w:szCs w:val="20"/>
          <w:lang w:val="en-GB"/>
        </w:rPr>
        <w:t xml:space="preserve">In the latest regulation specification draft of EN 302 567 v2.2.0 [3], the terminology of operating channel BW is used instead of LBT bandwidth, where operating channel is defined as </w:t>
      </w:r>
      <w:r w:rsidRPr="00D27F89">
        <w:rPr>
          <w:sz w:val="20"/>
          <w:szCs w:val="20"/>
          <w:lang w:val="en-GB"/>
        </w:rPr>
        <w:t>“</w:t>
      </w:r>
      <w:r w:rsidRPr="00D27F89">
        <w:rPr>
          <w:sz w:val="20"/>
          <w:szCs w:val="20"/>
          <w:u w:val="single"/>
          <w:lang w:val="en-GB"/>
        </w:rPr>
        <w:t>Operating Channel: A Channel on which the RLAN equipment has started the Adaptivity mechanism to start transmissions</w:t>
      </w:r>
      <w:r w:rsidRPr="00D27F89">
        <w:rPr>
          <w:sz w:val="20"/>
          <w:szCs w:val="20"/>
        </w:rPr>
        <w:t>”.</w:t>
      </w:r>
      <w:r w:rsidRPr="00DB7037">
        <w:rPr>
          <w:szCs w:val="20"/>
        </w:rPr>
        <w:t xml:space="preserve"> </w:t>
      </w:r>
    </w:p>
    <w:p w14:paraId="64A3A7C4" w14:textId="77777777" w:rsidR="00271C3D" w:rsidRDefault="00271C3D" w:rsidP="00271C3D">
      <w:pPr>
        <w:rPr>
          <w:sz w:val="20"/>
          <w:szCs w:val="20"/>
          <w:lang w:val="en-GB"/>
        </w:rPr>
      </w:pPr>
    </w:p>
    <w:p w14:paraId="2CB45DCD" w14:textId="3E789281" w:rsidR="004F4A84" w:rsidRPr="00664DE4" w:rsidRDefault="00271C3D" w:rsidP="00517022">
      <w:r>
        <w:rPr>
          <w:sz w:val="20"/>
          <w:szCs w:val="20"/>
          <w:lang w:val="en-GB"/>
        </w:rPr>
        <w:t xml:space="preserve">The </w:t>
      </w:r>
      <w:r w:rsidR="00517022">
        <w:rPr>
          <w:sz w:val="20"/>
          <w:szCs w:val="20"/>
          <w:lang w:val="en-GB"/>
        </w:rPr>
        <w:t>operating channel and corresponding BW are defined flexible enough to accommodate any BWP bandwidth</w:t>
      </w:r>
      <w:r w:rsidR="007935E0">
        <w:rPr>
          <w:sz w:val="20"/>
          <w:szCs w:val="20"/>
          <w:lang w:val="en-GB"/>
        </w:rPr>
        <w:t xml:space="preserve"> by EN 302 567 [3]</w:t>
      </w:r>
      <w:r w:rsidR="00517022">
        <w:rPr>
          <w:sz w:val="20"/>
          <w:szCs w:val="20"/>
          <w:lang w:val="en-GB"/>
        </w:rPr>
        <w:t>. Unlike LAA/NR-U case where the LBT BW of 20MHz is clearly defined</w:t>
      </w:r>
      <w:r w:rsidR="007935E0">
        <w:rPr>
          <w:sz w:val="20"/>
          <w:szCs w:val="20"/>
          <w:lang w:val="en-GB"/>
        </w:rPr>
        <w:t xml:space="preserve"> in regulation [4]</w:t>
      </w:r>
      <w:r w:rsidR="00517022">
        <w:rPr>
          <w:sz w:val="20"/>
          <w:szCs w:val="20"/>
          <w:lang w:val="en-GB"/>
        </w:rPr>
        <w:t xml:space="preserve"> </w:t>
      </w:r>
      <w:r w:rsidR="00517022">
        <w:rPr>
          <w:sz w:val="20"/>
          <w:szCs w:val="20"/>
          <w:lang w:val="en-GB"/>
        </w:rPr>
        <w:lastRenderedPageBreak/>
        <w:t>and reused as the LBT unit</w:t>
      </w:r>
      <w:r w:rsidR="007935E0">
        <w:rPr>
          <w:sz w:val="20"/>
          <w:szCs w:val="20"/>
          <w:lang w:val="en-GB"/>
        </w:rPr>
        <w:t xml:space="preserve">, in 60GHz unlicensed, </w:t>
      </w:r>
      <w:r w:rsidR="008C0157">
        <w:rPr>
          <w:sz w:val="20"/>
          <w:szCs w:val="20"/>
          <w:lang w:val="en-GB"/>
        </w:rPr>
        <w:t xml:space="preserve">there is </w:t>
      </w:r>
      <w:r w:rsidR="007935E0">
        <w:rPr>
          <w:sz w:val="20"/>
          <w:szCs w:val="20"/>
          <w:lang w:val="en-GB"/>
        </w:rPr>
        <w:t xml:space="preserve">no such requirement from regulation. We do not see technical benefit and </w:t>
      </w:r>
      <w:r w:rsidR="008C0157">
        <w:rPr>
          <w:sz w:val="20"/>
          <w:szCs w:val="20"/>
          <w:lang w:val="en-GB"/>
        </w:rPr>
        <w:t xml:space="preserve">necessity </w:t>
      </w:r>
      <w:r w:rsidR="007935E0">
        <w:rPr>
          <w:sz w:val="20"/>
          <w:szCs w:val="20"/>
          <w:lang w:val="en-GB"/>
        </w:rPr>
        <w:t xml:space="preserve">to further define LBT unit. </w:t>
      </w:r>
      <w:r w:rsidR="00517022">
        <w:rPr>
          <w:sz w:val="20"/>
          <w:szCs w:val="20"/>
          <w:lang w:val="en-GB"/>
        </w:rPr>
        <w:t xml:space="preserve">  </w:t>
      </w:r>
      <w:r w:rsidR="00517022">
        <w:t xml:space="preserve"> </w:t>
      </w:r>
    </w:p>
    <w:p w14:paraId="66EA8134" w14:textId="69683B15" w:rsidR="00271C3D" w:rsidRPr="00D27F89" w:rsidRDefault="00271C3D" w:rsidP="00271C3D">
      <w:pPr>
        <w:pStyle w:val="ListParagraph"/>
        <w:ind w:leftChars="0" w:left="720" w:firstLine="0"/>
        <w:rPr>
          <w:szCs w:val="20"/>
        </w:rPr>
      </w:pPr>
      <w:r>
        <w:rPr>
          <w:szCs w:val="20"/>
        </w:rPr>
        <w:t xml:space="preserve">  </w:t>
      </w:r>
    </w:p>
    <w:p w14:paraId="4D6BA2D9" w14:textId="475B256A" w:rsidR="00271C3D" w:rsidRDefault="00271C3D" w:rsidP="00271C3D">
      <w:pPr>
        <w:rPr>
          <w:sz w:val="20"/>
          <w:szCs w:val="20"/>
          <w:lang w:val="en-GB"/>
        </w:rPr>
      </w:pPr>
      <w:r>
        <w:rPr>
          <w:sz w:val="20"/>
          <w:szCs w:val="20"/>
          <w:lang w:val="en-GB"/>
        </w:rPr>
        <w:t xml:space="preserve">Therefore, we recommend defining LBT bandwidth as channel bandwidth for single carrier. For multiple carriers, a straightforward implementation following the regulation will be </w:t>
      </w:r>
      <w:r w:rsidR="004A59AE">
        <w:rPr>
          <w:sz w:val="20"/>
          <w:szCs w:val="20"/>
          <w:lang w:val="en-GB"/>
        </w:rPr>
        <w:t xml:space="preserve">the </w:t>
      </w:r>
      <w:proofErr w:type="spellStart"/>
      <w:r>
        <w:rPr>
          <w:sz w:val="20"/>
          <w:szCs w:val="20"/>
          <w:lang w:val="en-GB"/>
        </w:rPr>
        <w:t>gNB</w:t>
      </w:r>
      <w:proofErr w:type="spellEnd"/>
      <w:r>
        <w:rPr>
          <w:sz w:val="20"/>
          <w:szCs w:val="20"/>
          <w:lang w:val="en-GB"/>
        </w:rPr>
        <w:t xml:space="preserve">/UE perform multiple LBTs, one for each channel bandwidth separately.  This also allows full flexibility to acquire the COT. </w:t>
      </w:r>
    </w:p>
    <w:p w14:paraId="35533B72" w14:textId="77777777" w:rsidR="00271C3D" w:rsidRPr="00A83C03" w:rsidRDefault="00271C3D" w:rsidP="00271C3D">
      <w:pPr>
        <w:rPr>
          <w:sz w:val="20"/>
          <w:szCs w:val="20"/>
          <w:lang w:val="en-GB"/>
        </w:rPr>
      </w:pPr>
    </w:p>
    <w:p w14:paraId="551C4B5F" w14:textId="100ECF6F" w:rsidR="00271C3D" w:rsidRDefault="00271C3D" w:rsidP="00271C3D">
      <w:pPr>
        <w:rPr>
          <w:rFonts w:cs="Batang"/>
          <w:b/>
          <w:i/>
          <w:sz w:val="20"/>
          <w:szCs w:val="20"/>
          <w:lang w:eastAsia="en-US"/>
        </w:rPr>
      </w:pPr>
      <w:r w:rsidRPr="00A83C03">
        <w:rPr>
          <w:rFonts w:cs="Batang"/>
          <w:b/>
          <w:i/>
          <w:sz w:val="20"/>
          <w:szCs w:val="20"/>
          <w:lang w:eastAsia="en-US"/>
        </w:rPr>
        <w:t xml:space="preserve">Proposal </w:t>
      </w:r>
      <w:r w:rsidR="00B86EC0">
        <w:rPr>
          <w:rFonts w:cs="Batang"/>
          <w:b/>
          <w:i/>
          <w:sz w:val="20"/>
          <w:szCs w:val="20"/>
          <w:lang w:eastAsia="en-US"/>
        </w:rPr>
        <w:t>1</w:t>
      </w:r>
      <w:r w:rsidRPr="00A83C03">
        <w:rPr>
          <w:rFonts w:cs="Batang"/>
          <w:b/>
          <w:i/>
          <w:sz w:val="20"/>
          <w:szCs w:val="20"/>
          <w:lang w:eastAsia="en-US"/>
        </w:rPr>
        <w:t>:  LBT bandwidth is channel bandwidth</w:t>
      </w:r>
      <w:r>
        <w:rPr>
          <w:rFonts w:cs="Batang"/>
          <w:b/>
          <w:i/>
          <w:sz w:val="20"/>
          <w:szCs w:val="20"/>
          <w:lang w:eastAsia="en-US"/>
        </w:rPr>
        <w:t xml:space="preserve"> for single carrier. </w:t>
      </w:r>
    </w:p>
    <w:p w14:paraId="398455E0" w14:textId="77777777" w:rsidR="00271C3D" w:rsidRDefault="00271C3D" w:rsidP="00271C3D">
      <w:pPr>
        <w:rPr>
          <w:rFonts w:cs="Batang"/>
          <w:b/>
          <w:i/>
          <w:sz w:val="20"/>
          <w:szCs w:val="20"/>
          <w:lang w:eastAsia="en-US"/>
        </w:rPr>
      </w:pPr>
    </w:p>
    <w:p w14:paraId="24DF4E77" w14:textId="4DC4D109" w:rsidR="00271C3D" w:rsidRPr="00A83C03" w:rsidRDefault="00271C3D" w:rsidP="00271C3D">
      <w:pPr>
        <w:rPr>
          <w:rFonts w:cs="Batang"/>
          <w:b/>
          <w:i/>
          <w:sz w:val="20"/>
          <w:szCs w:val="20"/>
          <w:lang w:eastAsia="en-US"/>
        </w:rPr>
      </w:pPr>
      <w:r>
        <w:rPr>
          <w:rFonts w:cs="Batang"/>
          <w:b/>
          <w:i/>
          <w:sz w:val="20"/>
          <w:szCs w:val="20"/>
          <w:lang w:eastAsia="en-US"/>
        </w:rPr>
        <w:t xml:space="preserve">Proposal </w:t>
      </w:r>
      <w:r w:rsidR="00B86EC0">
        <w:rPr>
          <w:rFonts w:cs="Batang"/>
          <w:b/>
          <w:i/>
          <w:sz w:val="20"/>
          <w:szCs w:val="20"/>
          <w:lang w:eastAsia="en-US"/>
        </w:rPr>
        <w:t>2</w:t>
      </w:r>
      <w:r>
        <w:rPr>
          <w:rFonts w:cs="Batang"/>
          <w:b/>
          <w:i/>
          <w:sz w:val="20"/>
          <w:szCs w:val="20"/>
          <w:lang w:eastAsia="en-US"/>
        </w:rPr>
        <w:t xml:space="preserve">: For multi-carrier, </w:t>
      </w:r>
      <w:proofErr w:type="spellStart"/>
      <w:r>
        <w:rPr>
          <w:rFonts w:cs="Batang"/>
          <w:b/>
          <w:i/>
          <w:sz w:val="20"/>
          <w:szCs w:val="20"/>
          <w:lang w:eastAsia="en-US"/>
        </w:rPr>
        <w:t>gNB</w:t>
      </w:r>
      <w:proofErr w:type="spellEnd"/>
      <w:r>
        <w:rPr>
          <w:rFonts w:cs="Batang"/>
          <w:b/>
          <w:i/>
          <w:sz w:val="20"/>
          <w:szCs w:val="20"/>
          <w:lang w:eastAsia="en-US"/>
        </w:rPr>
        <w:t>/UE perform multiple LBT</w:t>
      </w:r>
      <w:r w:rsidRPr="00A83C03">
        <w:rPr>
          <w:rFonts w:cs="Batang"/>
          <w:b/>
          <w:i/>
          <w:sz w:val="20"/>
          <w:szCs w:val="20"/>
          <w:lang w:eastAsia="en-US"/>
        </w:rPr>
        <w:t>,</w:t>
      </w:r>
      <w:r>
        <w:rPr>
          <w:rFonts w:cs="Batang"/>
          <w:b/>
          <w:i/>
          <w:sz w:val="20"/>
          <w:szCs w:val="20"/>
          <w:lang w:eastAsia="en-US"/>
        </w:rPr>
        <w:t xml:space="preserve"> one for each channel bandwidth separately.  </w:t>
      </w:r>
    </w:p>
    <w:p w14:paraId="2E9973C6" w14:textId="4FFB5011" w:rsidR="00876767" w:rsidRDefault="00876767" w:rsidP="00E84920">
      <w:pPr>
        <w:rPr>
          <w:sz w:val="20"/>
          <w:szCs w:val="20"/>
        </w:rPr>
      </w:pPr>
    </w:p>
    <w:p w14:paraId="5DA788B0" w14:textId="67E68B94" w:rsidR="00792855" w:rsidRPr="00792855" w:rsidRDefault="00153258" w:rsidP="00153258">
      <w:pPr>
        <w:pStyle w:val="Heading2"/>
      </w:pPr>
      <w:r>
        <w:t xml:space="preserve">Directional LBT  </w:t>
      </w:r>
    </w:p>
    <w:p w14:paraId="3E0C8911" w14:textId="29E1E1C3" w:rsidR="00BD60CC" w:rsidRDefault="00F944D8" w:rsidP="00BD60CC">
      <w:pPr>
        <w:pStyle w:val="Heading2"/>
        <w:numPr>
          <w:ilvl w:val="0"/>
          <w:numId w:val="0"/>
        </w:numPr>
        <w:rPr>
          <w:rFonts w:eastAsia="Times New Roman"/>
          <w:sz w:val="20"/>
          <w:szCs w:val="20"/>
        </w:rPr>
      </w:pPr>
      <w:r w:rsidRPr="00B068C0">
        <w:rPr>
          <w:rFonts w:eastAsia="Times New Roman"/>
          <w:sz w:val="20"/>
          <w:szCs w:val="20"/>
        </w:rPr>
        <w:t>Pout</w:t>
      </w:r>
      <w:r w:rsidR="00B068C0" w:rsidRPr="00B068C0">
        <w:rPr>
          <w:rFonts w:eastAsia="Times New Roman"/>
          <w:sz w:val="20"/>
          <w:szCs w:val="20"/>
        </w:rPr>
        <w:t xml:space="preserve"> is </w:t>
      </w:r>
      <w:r>
        <w:rPr>
          <w:rFonts w:eastAsia="Times New Roman"/>
          <w:sz w:val="20"/>
          <w:szCs w:val="20"/>
        </w:rPr>
        <w:t xml:space="preserve">defined as </w:t>
      </w:r>
      <w:r w:rsidR="00610B5F">
        <w:rPr>
          <w:rFonts w:eastAsia="Times New Roman"/>
          <w:sz w:val="20"/>
          <w:szCs w:val="20"/>
        </w:rPr>
        <w:t xml:space="preserve">the </w:t>
      </w:r>
      <w:r w:rsidR="00B068C0" w:rsidRPr="00B068C0">
        <w:rPr>
          <w:rFonts w:eastAsia="Times New Roman"/>
          <w:sz w:val="20"/>
          <w:szCs w:val="20"/>
        </w:rPr>
        <w:t>RF output power (EIRP) which include</w:t>
      </w:r>
      <w:r w:rsidR="001F3E3D">
        <w:rPr>
          <w:rFonts w:eastAsia="Times New Roman"/>
          <w:sz w:val="20"/>
          <w:szCs w:val="20"/>
        </w:rPr>
        <w:t>s</w:t>
      </w:r>
      <w:r w:rsidR="00B068C0" w:rsidRPr="00B068C0">
        <w:rPr>
          <w:rFonts w:eastAsia="Times New Roman"/>
          <w:sz w:val="20"/>
          <w:szCs w:val="20"/>
        </w:rPr>
        <w:t xml:space="preserve"> the transmission beamforming gain. </w:t>
      </w:r>
      <w:r w:rsidRPr="00B068C0">
        <w:rPr>
          <w:rFonts w:eastAsia="Times New Roman"/>
          <w:sz w:val="20"/>
          <w:szCs w:val="20"/>
        </w:rPr>
        <w:t>To</w:t>
      </w:r>
      <w:r w:rsidR="00B068C0">
        <w:rPr>
          <w:rFonts w:eastAsia="Times New Roman"/>
          <w:sz w:val="20"/>
          <w:szCs w:val="20"/>
        </w:rPr>
        <w:t xml:space="preserve"> </w:t>
      </w:r>
      <w:r w:rsidR="00610B5F" w:rsidRPr="00B068C0">
        <w:rPr>
          <w:rFonts w:eastAsia="Times New Roman"/>
          <w:sz w:val="20"/>
          <w:szCs w:val="20"/>
        </w:rPr>
        <w:t>compl</w:t>
      </w:r>
      <w:r w:rsidR="00610B5F">
        <w:rPr>
          <w:rFonts w:eastAsia="Times New Roman"/>
          <w:sz w:val="20"/>
          <w:szCs w:val="20"/>
        </w:rPr>
        <w:t>y</w:t>
      </w:r>
      <w:r w:rsidR="00610B5F" w:rsidRPr="00B068C0">
        <w:rPr>
          <w:rFonts w:eastAsia="Times New Roman"/>
          <w:sz w:val="20"/>
          <w:szCs w:val="20"/>
        </w:rPr>
        <w:t xml:space="preserve"> </w:t>
      </w:r>
      <w:r w:rsidR="00B068C0" w:rsidRPr="00B068C0">
        <w:rPr>
          <w:rFonts w:eastAsia="Times New Roman"/>
          <w:sz w:val="20"/>
          <w:szCs w:val="20"/>
        </w:rPr>
        <w:t xml:space="preserve">with regulation, when </w:t>
      </w:r>
      <w:r w:rsidR="00610B5F">
        <w:rPr>
          <w:rFonts w:eastAsia="Times New Roman"/>
          <w:sz w:val="20"/>
          <w:szCs w:val="20"/>
        </w:rPr>
        <w:t xml:space="preserve">the </w:t>
      </w:r>
      <w:r w:rsidR="00B068C0" w:rsidRPr="00B068C0">
        <w:rPr>
          <w:rFonts w:eastAsia="Times New Roman"/>
          <w:sz w:val="20"/>
          <w:szCs w:val="20"/>
        </w:rPr>
        <w:t xml:space="preserve">receiving beam has </w:t>
      </w:r>
      <w:r w:rsidR="00610B5F">
        <w:rPr>
          <w:rFonts w:eastAsia="Times New Roman"/>
          <w:sz w:val="20"/>
          <w:szCs w:val="20"/>
        </w:rPr>
        <w:t xml:space="preserve">a </w:t>
      </w:r>
      <w:r w:rsidR="00B068C0">
        <w:rPr>
          <w:rFonts w:eastAsia="Times New Roman"/>
          <w:sz w:val="20"/>
          <w:szCs w:val="20"/>
        </w:rPr>
        <w:t xml:space="preserve">different gain and beamwidth </w:t>
      </w:r>
      <w:r w:rsidR="00610B5F" w:rsidRPr="00B068C0">
        <w:rPr>
          <w:rFonts w:eastAsia="Times New Roman"/>
          <w:sz w:val="20"/>
          <w:szCs w:val="20"/>
        </w:rPr>
        <w:t>compar</w:t>
      </w:r>
      <w:r w:rsidR="00610B5F">
        <w:rPr>
          <w:rFonts w:eastAsia="Times New Roman"/>
          <w:sz w:val="20"/>
          <w:szCs w:val="20"/>
        </w:rPr>
        <w:t>ed</w:t>
      </w:r>
      <w:r w:rsidR="00610B5F" w:rsidRPr="00B068C0">
        <w:rPr>
          <w:rFonts w:eastAsia="Times New Roman"/>
          <w:sz w:val="20"/>
          <w:szCs w:val="20"/>
        </w:rPr>
        <w:t xml:space="preserve"> </w:t>
      </w:r>
      <w:r w:rsidR="00B068C0" w:rsidRPr="00B068C0">
        <w:rPr>
          <w:rFonts w:eastAsia="Times New Roman"/>
          <w:sz w:val="20"/>
          <w:szCs w:val="20"/>
        </w:rPr>
        <w:t xml:space="preserve">to </w:t>
      </w:r>
      <w:r w:rsidR="00610B5F">
        <w:rPr>
          <w:rFonts w:eastAsia="Times New Roman"/>
          <w:sz w:val="20"/>
          <w:szCs w:val="20"/>
        </w:rPr>
        <w:t xml:space="preserve">the </w:t>
      </w:r>
      <w:r w:rsidR="00B068C0" w:rsidRPr="00B068C0">
        <w:rPr>
          <w:rFonts w:eastAsia="Times New Roman"/>
          <w:sz w:val="20"/>
          <w:szCs w:val="20"/>
        </w:rPr>
        <w:t xml:space="preserve">transmission beam, </w:t>
      </w:r>
      <w:r w:rsidR="00BD60CC">
        <w:rPr>
          <w:rFonts w:eastAsia="Times New Roman"/>
          <w:sz w:val="20"/>
          <w:szCs w:val="20"/>
        </w:rPr>
        <w:t xml:space="preserve">the beamforming gain difference should be explicitly counted in </w:t>
      </w:r>
      <w:r w:rsidR="00610B5F">
        <w:rPr>
          <w:rFonts w:eastAsia="Times New Roman"/>
          <w:sz w:val="20"/>
          <w:szCs w:val="20"/>
        </w:rPr>
        <w:t xml:space="preserve">the </w:t>
      </w:r>
      <w:r w:rsidR="00BD60CC">
        <w:rPr>
          <w:rFonts w:eastAsia="Times New Roman"/>
          <w:sz w:val="20"/>
          <w:szCs w:val="20"/>
        </w:rPr>
        <w:t xml:space="preserve">Pout calculation. </w:t>
      </w:r>
    </w:p>
    <w:p w14:paraId="59ABAC31" w14:textId="7C3D2CFA" w:rsidR="00153258" w:rsidRDefault="00153258" w:rsidP="00153258">
      <w:pPr>
        <w:rPr>
          <w:sz w:val="20"/>
          <w:szCs w:val="20"/>
        </w:rPr>
      </w:pPr>
      <w:r w:rsidRPr="00153258">
        <w:rPr>
          <w:sz w:val="20"/>
          <w:szCs w:val="20"/>
        </w:rPr>
        <w:t>In</w:t>
      </w:r>
      <w:r>
        <w:rPr>
          <w:sz w:val="20"/>
          <w:szCs w:val="20"/>
        </w:rPr>
        <w:t xml:space="preserve"> EN 302.567 [3], test procedure related to adaptivity test is defined</w:t>
      </w:r>
      <w:r w:rsidR="00F944D8">
        <w:rPr>
          <w:sz w:val="20"/>
          <w:szCs w:val="20"/>
        </w:rPr>
        <w:t>, and the</w:t>
      </w:r>
      <w:r>
        <w:rPr>
          <w:sz w:val="20"/>
          <w:szCs w:val="20"/>
        </w:rPr>
        <w:t xml:space="preserve"> </w:t>
      </w:r>
      <w:r w:rsidR="00F944D8">
        <w:rPr>
          <w:sz w:val="20"/>
          <w:szCs w:val="20"/>
        </w:rPr>
        <w:t>high-level</w:t>
      </w:r>
      <w:r>
        <w:rPr>
          <w:sz w:val="20"/>
          <w:szCs w:val="20"/>
        </w:rPr>
        <w:t xml:space="preserve"> description is copied below. </w:t>
      </w:r>
    </w:p>
    <w:p w14:paraId="69A42877" w14:textId="77777777" w:rsidR="00153258" w:rsidRDefault="00153258" w:rsidP="00153258">
      <w:pPr>
        <w:rPr>
          <w:sz w:val="20"/>
          <w:szCs w:val="20"/>
        </w:rPr>
      </w:pPr>
    </w:p>
    <w:p w14:paraId="3DC6B03C" w14:textId="4BA120C8" w:rsidR="00153258" w:rsidRPr="00153258" w:rsidRDefault="00153258" w:rsidP="00153258">
      <w:pPr>
        <w:rPr>
          <w:i/>
          <w:iCs/>
          <w:sz w:val="20"/>
          <w:szCs w:val="20"/>
          <w:u w:val="single"/>
          <w:lang w:val="en-GB"/>
        </w:rPr>
      </w:pPr>
      <w:bookmarkStart w:id="0" w:name="_Toc55375929"/>
      <w:bookmarkStart w:id="1" w:name="_Toc55377107"/>
      <w:bookmarkStart w:id="2" w:name="_Toc56083007"/>
      <w:bookmarkStart w:id="3" w:name="_Toc535304757"/>
      <w:bookmarkStart w:id="4" w:name="_Toc535305763"/>
      <w:bookmarkStart w:id="5" w:name="_Toc535305880"/>
      <w:bookmarkStart w:id="6" w:name="_Toc40800392"/>
      <w:bookmarkStart w:id="7" w:name="_Toc40800519"/>
      <w:r w:rsidRPr="00153258">
        <w:rPr>
          <w:i/>
          <w:iCs/>
          <w:sz w:val="20"/>
          <w:szCs w:val="20"/>
          <w:u w:val="single"/>
          <w:lang w:val="en-GB"/>
        </w:rPr>
        <w:t>“5.3.8.2</w:t>
      </w:r>
      <w:r w:rsidRPr="00153258">
        <w:rPr>
          <w:i/>
          <w:iCs/>
          <w:sz w:val="20"/>
          <w:szCs w:val="20"/>
          <w:u w:val="single"/>
          <w:lang w:val="en-GB"/>
        </w:rPr>
        <w:tab/>
        <w:t>Test method</w:t>
      </w:r>
      <w:bookmarkEnd w:id="0"/>
      <w:bookmarkEnd w:id="1"/>
      <w:bookmarkEnd w:id="2"/>
      <w:bookmarkEnd w:id="3"/>
      <w:bookmarkEnd w:id="4"/>
      <w:bookmarkEnd w:id="5"/>
      <w:bookmarkEnd w:id="6"/>
      <w:bookmarkEnd w:id="7"/>
    </w:p>
    <w:p w14:paraId="0A63C22B" w14:textId="77777777" w:rsidR="00153258" w:rsidRPr="00153258" w:rsidRDefault="00153258" w:rsidP="00153258">
      <w:pPr>
        <w:rPr>
          <w:i/>
          <w:iCs/>
          <w:sz w:val="20"/>
          <w:szCs w:val="20"/>
          <w:u w:val="single"/>
          <w:lang w:val="en-GB"/>
        </w:rPr>
      </w:pPr>
      <w:r w:rsidRPr="00153258">
        <w:rPr>
          <w:i/>
          <w:iCs/>
          <w:sz w:val="20"/>
          <w:szCs w:val="20"/>
          <w:u w:val="single"/>
          <w:lang w:val="en-GB"/>
        </w:rPr>
        <w:t>The principle is to establish a communication between UUT and companion device, and then check the behaviour of UUT in the presence of an interferer.</w:t>
      </w:r>
    </w:p>
    <w:p w14:paraId="623F98C3" w14:textId="77777777" w:rsidR="00153258" w:rsidRPr="00153258" w:rsidRDefault="00153258" w:rsidP="00153258">
      <w:pPr>
        <w:rPr>
          <w:i/>
          <w:iCs/>
          <w:sz w:val="20"/>
          <w:szCs w:val="20"/>
          <w:u w:val="single"/>
          <w:lang w:val="en-GB"/>
        </w:rPr>
      </w:pPr>
    </w:p>
    <w:p w14:paraId="301CB354" w14:textId="6F47F105" w:rsidR="00153258" w:rsidRPr="00153258" w:rsidRDefault="00153258" w:rsidP="00153258">
      <w:pPr>
        <w:rPr>
          <w:i/>
          <w:iCs/>
          <w:sz w:val="20"/>
          <w:szCs w:val="20"/>
          <w:u w:val="single"/>
          <w:lang w:val="en-GB"/>
        </w:rPr>
      </w:pPr>
      <w:r w:rsidRPr="00153258">
        <w:rPr>
          <w:i/>
          <w:iCs/>
          <w:sz w:val="20"/>
          <w:szCs w:val="20"/>
          <w:u w:val="single"/>
          <w:lang w:val="en-GB"/>
        </w:rPr>
        <w:t xml:space="preserve">The UUT may be connected to a companion device during the test. When performing this test of a UUT with directional antenna (such as array antenna system capable of </w:t>
      </w:r>
      <w:proofErr w:type="gramStart"/>
      <w:r w:rsidRPr="00153258">
        <w:rPr>
          <w:i/>
          <w:iCs/>
          <w:sz w:val="20"/>
          <w:szCs w:val="20"/>
          <w:u w:val="single"/>
          <w:lang w:val="en-GB"/>
        </w:rPr>
        <w:t>beam-forming</w:t>
      </w:r>
      <w:proofErr w:type="gramEnd"/>
      <w:r w:rsidRPr="00153258">
        <w:rPr>
          <w:i/>
          <w:iCs/>
          <w:sz w:val="20"/>
          <w:szCs w:val="20"/>
          <w:u w:val="single"/>
          <w:lang w:val="en-GB"/>
        </w:rPr>
        <w:t>), the wanted communication link (between the UUT and the companion device) and the interference signal shall be aligned to the direction corresponding to the UUT's maximum EIRP.”</w:t>
      </w:r>
    </w:p>
    <w:p w14:paraId="1D2A74F5" w14:textId="29F9A7B9" w:rsidR="00153258" w:rsidRPr="00153258" w:rsidRDefault="00153258" w:rsidP="00153258">
      <w:pPr>
        <w:rPr>
          <w:sz w:val="20"/>
          <w:szCs w:val="20"/>
        </w:rPr>
      </w:pPr>
      <w:r w:rsidRPr="00153258">
        <w:rPr>
          <w:sz w:val="20"/>
          <w:szCs w:val="20"/>
        </w:rPr>
        <w:t xml:space="preserve"> </w:t>
      </w:r>
    </w:p>
    <w:p w14:paraId="12C37674" w14:textId="216B87F8" w:rsidR="00153258" w:rsidRDefault="00153258" w:rsidP="00BD60CC">
      <w:pPr>
        <w:pStyle w:val="Heading2"/>
        <w:numPr>
          <w:ilvl w:val="0"/>
          <w:numId w:val="0"/>
        </w:numPr>
        <w:rPr>
          <w:rFonts w:cs="Batang"/>
          <w:b/>
          <w:i/>
          <w:sz w:val="20"/>
          <w:szCs w:val="20"/>
          <w:lang w:eastAsia="en-US"/>
        </w:rPr>
      </w:pPr>
      <w:r>
        <w:rPr>
          <w:sz w:val="20"/>
          <w:szCs w:val="20"/>
        </w:rPr>
        <w:t xml:space="preserve">From the test procedure, </w:t>
      </w:r>
      <w:r w:rsidR="007B3CA9">
        <w:rPr>
          <w:sz w:val="20"/>
          <w:szCs w:val="20"/>
        </w:rPr>
        <w:t>the</w:t>
      </w:r>
      <w:r>
        <w:rPr>
          <w:sz w:val="20"/>
          <w:szCs w:val="20"/>
        </w:rPr>
        <w:t xml:space="preserve"> sensing beam should be at least wider than the transmission beam</w:t>
      </w:r>
      <w:r w:rsidR="007B3CA9">
        <w:rPr>
          <w:sz w:val="20"/>
          <w:szCs w:val="20"/>
        </w:rPr>
        <w:t xml:space="preserve"> </w:t>
      </w:r>
      <w:r w:rsidR="00F944D8">
        <w:rPr>
          <w:sz w:val="20"/>
          <w:szCs w:val="20"/>
        </w:rPr>
        <w:t>to</w:t>
      </w:r>
      <w:r w:rsidR="007B3CA9">
        <w:rPr>
          <w:sz w:val="20"/>
          <w:szCs w:val="20"/>
        </w:rPr>
        <w:t xml:space="preserve"> pass the regulator test</w:t>
      </w:r>
      <w:r>
        <w:rPr>
          <w:sz w:val="20"/>
          <w:szCs w:val="20"/>
        </w:rPr>
        <w:t xml:space="preserve">. </w:t>
      </w:r>
      <w:r w:rsidR="007D617A">
        <w:rPr>
          <w:sz w:val="20"/>
          <w:szCs w:val="20"/>
        </w:rPr>
        <w:t>T</w:t>
      </w:r>
      <w:r>
        <w:rPr>
          <w:sz w:val="20"/>
          <w:szCs w:val="20"/>
        </w:rPr>
        <w:t>he acquired COT is associated with the sensing direction</w:t>
      </w:r>
      <w:r w:rsidR="007D617A">
        <w:rPr>
          <w:sz w:val="20"/>
          <w:szCs w:val="20"/>
        </w:rPr>
        <w:t xml:space="preserve">, where the directional transmission between the initiator and the responder should be within the sensing beam. When the COT is shared, it also limits to the same sensing directional coverage. When a sensing beam using omni/quasi-omni beam, the COT is omni/quasi-omni, putting minimum restriction for scheduling and COT sharing. On the other hand, when a sensing beam is directional, the chance of getting the COT is higher, together with the restriction in scheduling flexibility and COT sharing flexibility. </w:t>
      </w:r>
      <w:r w:rsidR="007B3CA9">
        <w:rPr>
          <w:sz w:val="20"/>
          <w:szCs w:val="20"/>
        </w:rPr>
        <w:t xml:space="preserve">The COT directivity can be defined using the unified TCI framework and signaled in DCI format 2-0 for </w:t>
      </w:r>
      <w:proofErr w:type="spellStart"/>
      <w:r w:rsidR="00F944D8">
        <w:rPr>
          <w:sz w:val="20"/>
          <w:szCs w:val="20"/>
        </w:rPr>
        <w:t>gNB</w:t>
      </w:r>
      <w:proofErr w:type="spellEnd"/>
      <w:r w:rsidR="00F944D8">
        <w:rPr>
          <w:sz w:val="20"/>
          <w:szCs w:val="20"/>
        </w:rPr>
        <w:t xml:space="preserve"> initiated </w:t>
      </w:r>
      <w:r w:rsidR="007B3CA9">
        <w:rPr>
          <w:sz w:val="20"/>
          <w:szCs w:val="20"/>
        </w:rPr>
        <w:t xml:space="preserve">COT, and </w:t>
      </w:r>
      <w:r w:rsidR="00F944D8">
        <w:rPr>
          <w:sz w:val="20"/>
          <w:szCs w:val="20"/>
        </w:rPr>
        <w:t xml:space="preserve">in </w:t>
      </w:r>
      <w:r w:rsidR="007B3CA9">
        <w:rPr>
          <w:sz w:val="20"/>
          <w:szCs w:val="20"/>
        </w:rPr>
        <w:t xml:space="preserve">CG-UCI for UE initiated COT. </w:t>
      </w:r>
    </w:p>
    <w:p w14:paraId="316336B7" w14:textId="1BB2BEFC" w:rsidR="007B3CA9" w:rsidRDefault="00BD60CC" w:rsidP="007B3CA9">
      <w:pPr>
        <w:rPr>
          <w:rFonts w:cs="Batang"/>
          <w:b/>
          <w:i/>
          <w:sz w:val="20"/>
          <w:szCs w:val="20"/>
          <w:lang w:eastAsia="en-US"/>
        </w:rPr>
      </w:pPr>
      <w:r w:rsidRPr="00BA3366">
        <w:rPr>
          <w:rFonts w:cs="Batang"/>
          <w:b/>
          <w:i/>
          <w:sz w:val="20"/>
          <w:szCs w:val="20"/>
          <w:lang w:eastAsia="en-US"/>
        </w:rPr>
        <w:t>Proposal</w:t>
      </w:r>
      <w:r>
        <w:rPr>
          <w:rFonts w:cs="Batang"/>
          <w:b/>
          <w:i/>
          <w:sz w:val="20"/>
          <w:szCs w:val="20"/>
          <w:lang w:eastAsia="en-US"/>
        </w:rPr>
        <w:t xml:space="preserve"> </w:t>
      </w:r>
      <w:r w:rsidR="007B3CA9">
        <w:rPr>
          <w:rFonts w:cs="Batang"/>
          <w:b/>
          <w:i/>
          <w:sz w:val="20"/>
          <w:szCs w:val="20"/>
          <w:lang w:eastAsia="en-US"/>
        </w:rPr>
        <w:t>3</w:t>
      </w:r>
      <w:r>
        <w:rPr>
          <w:rFonts w:cs="Batang"/>
          <w:b/>
          <w:i/>
          <w:sz w:val="20"/>
          <w:szCs w:val="20"/>
          <w:lang w:eastAsia="en-US"/>
        </w:rPr>
        <w:t xml:space="preserve">: </w:t>
      </w:r>
      <w:r w:rsidR="007B3CA9" w:rsidRPr="007B3CA9">
        <w:rPr>
          <w:rFonts w:cs="Batang"/>
          <w:b/>
          <w:i/>
          <w:sz w:val="20"/>
          <w:szCs w:val="20"/>
          <w:lang w:eastAsia="en-US"/>
        </w:rPr>
        <w:t>3GPP specification defines relationship of all applicable sensing beams “covers” the</w:t>
      </w:r>
      <w:r w:rsidR="007B3CA9">
        <w:rPr>
          <w:rFonts w:cs="Batang"/>
          <w:b/>
          <w:i/>
          <w:sz w:val="20"/>
          <w:szCs w:val="20"/>
          <w:lang w:eastAsia="en-US"/>
        </w:rPr>
        <w:t xml:space="preserve"> </w:t>
      </w:r>
      <w:r w:rsidR="007B3CA9" w:rsidRPr="007B3CA9">
        <w:rPr>
          <w:rFonts w:cs="Batang"/>
          <w:b/>
          <w:i/>
          <w:sz w:val="20"/>
          <w:szCs w:val="20"/>
          <w:lang w:eastAsia="en-US"/>
        </w:rPr>
        <w:t xml:space="preserve">transmission beams.  </w:t>
      </w:r>
    </w:p>
    <w:p w14:paraId="434F2A8C" w14:textId="77777777" w:rsidR="007B3CA9" w:rsidRDefault="007B3CA9" w:rsidP="007B3CA9">
      <w:pPr>
        <w:rPr>
          <w:rFonts w:cs="Batang"/>
          <w:b/>
          <w:i/>
          <w:sz w:val="20"/>
          <w:szCs w:val="20"/>
          <w:lang w:eastAsia="en-US"/>
        </w:rPr>
      </w:pPr>
    </w:p>
    <w:p w14:paraId="0EE420C3" w14:textId="06ABF8F9" w:rsidR="007B3CA9" w:rsidRDefault="007B3CA9" w:rsidP="007B3CA9">
      <w:pPr>
        <w:rPr>
          <w:rFonts w:cs="Batang"/>
          <w:b/>
          <w:i/>
          <w:sz w:val="20"/>
          <w:szCs w:val="20"/>
          <w:lang w:eastAsia="en-US"/>
        </w:rPr>
      </w:pPr>
      <w:r>
        <w:rPr>
          <w:rFonts w:cs="Batang"/>
          <w:b/>
          <w:i/>
          <w:sz w:val="20"/>
          <w:szCs w:val="20"/>
          <w:lang w:eastAsia="en-US"/>
        </w:rPr>
        <w:t xml:space="preserve">Proposal </w:t>
      </w:r>
      <w:r w:rsidR="00F944D8">
        <w:rPr>
          <w:rFonts w:cs="Batang"/>
          <w:b/>
          <w:i/>
          <w:sz w:val="20"/>
          <w:szCs w:val="20"/>
          <w:lang w:eastAsia="en-US"/>
        </w:rPr>
        <w:t>4</w:t>
      </w:r>
      <w:r>
        <w:rPr>
          <w:rFonts w:cs="Batang"/>
          <w:b/>
          <w:i/>
          <w:sz w:val="20"/>
          <w:szCs w:val="20"/>
          <w:lang w:eastAsia="en-US"/>
        </w:rPr>
        <w:t xml:space="preserve">: </w:t>
      </w:r>
      <w:r w:rsidRPr="007B3CA9">
        <w:rPr>
          <w:rFonts w:cs="Batang"/>
          <w:b/>
          <w:i/>
          <w:sz w:val="20"/>
          <w:szCs w:val="20"/>
          <w:lang w:eastAsia="en-US"/>
        </w:rPr>
        <w:t xml:space="preserve">Extend </w:t>
      </w:r>
      <w:r>
        <w:rPr>
          <w:rFonts w:cs="Batang"/>
          <w:b/>
          <w:i/>
          <w:sz w:val="20"/>
          <w:szCs w:val="20"/>
          <w:lang w:eastAsia="en-US"/>
        </w:rPr>
        <w:t>the</w:t>
      </w:r>
      <w:r w:rsidRPr="007B3CA9">
        <w:rPr>
          <w:rFonts w:cs="Batang"/>
          <w:b/>
          <w:i/>
          <w:sz w:val="20"/>
          <w:szCs w:val="20"/>
          <w:lang w:eastAsia="en-US"/>
        </w:rPr>
        <w:t xml:space="preserve"> TCI framework to signal the COT directivity based on sensing directivity. </w:t>
      </w:r>
      <w:r>
        <w:rPr>
          <w:rFonts w:cs="Batang"/>
          <w:b/>
          <w:i/>
          <w:sz w:val="20"/>
          <w:szCs w:val="20"/>
          <w:lang w:eastAsia="en-US"/>
        </w:rPr>
        <w:t xml:space="preserve">COT directivity can be signaled in DCI format 2-0 for </w:t>
      </w:r>
      <w:proofErr w:type="spellStart"/>
      <w:r>
        <w:rPr>
          <w:rFonts w:cs="Batang"/>
          <w:b/>
          <w:i/>
          <w:sz w:val="20"/>
          <w:szCs w:val="20"/>
          <w:lang w:eastAsia="en-US"/>
        </w:rPr>
        <w:t>gNB</w:t>
      </w:r>
      <w:proofErr w:type="spellEnd"/>
      <w:r>
        <w:rPr>
          <w:rFonts w:cs="Batang"/>
          <w:b/>
          <w:i/>
          <w:sz w:val="20"/>
          <w:szCs w:val="20"/>
          <w:lang w:eastAsia="en-US"/>
        </w:rPr>
        <w:t xml:space="preserve"> initiated COT, and CG-UCI for UE initiated COT</w:t>
      </w:r>
      <w:r w:rsidR="00BD60CC">
        <w:rPr>
          <w:rFonts w:cs="Batang"/>
          <w:b/>
          <w:i/>
          <w:sz w:val="20"/>
          <w:szCs w:val="20"/>
          <w:lang w:eastAsia="en-US"/>
        </w:rPr>
        <w:t>.</w:t>
      </w:r>
    </w:p>
    <w:p w14:paraId="27C38672" w14:textId="77777777" w:rsidR="00F944D8" w:rsidRDefault="00F944D8" w:rsidP="004E359A">
      <w:pPr>
        <w:rPr>
          <w:rFonts w:cs="Batang"/>
          <w:b/>
          <w:i/>
          <w:sz w:val="20"/>
          <w:szCs w:val="20"/>
          <w:lang w:eastAsia="en-US"/>
        </w:rPr>
      </w:pPr>
    </w:p>
    <w:p w14:paraId="13099C22" w14:textId="03D8CD8E" w:rsidR="00F944D8" w:rsidRDefault="00F944D8" w:rsidP="00F944D8">
      <w:pPr>
        <w:rPr>
          <w:rFonts w:cs="Batang"/>
          <w:b/>
          <w:i/>
          <w:sz w:val="20"/>
          <w:szCs w:val="20"/>
          <w:lang w:eastAsia="en-US"/>
        </w:rPr>
      </w:pPr>
      <w:r>
        <w:rPr>
          <w:rFonts w:cs="Batang"/>
          <w:b/>
          <w:i/>
          <w:sz w:val="20"/>
          <w:szCs w:val="20"/>
          <w:lang w:eastAsia="en-US"/>
        </w:rPr>
        <w:t xml:space="preserve">Proposal 5: </w:t>
      </w:r>
      <w:r w:rsidRPr="00BA3366">
        <w:rPr>
          <w:rFonts w:cs="Batang"/>
          <w:b/>
          <w:i/>
          <w:sz w:val="20"/>
          <w:szCs w:val="20"/>
          <w:lang w:eastAsia="en-US"/>
        </w:rPr>
        <w:t xml:space="preserve">Perform directional or omni-directional LBT at the beginning of COT with </w:t>
      </w:r>
      <w:r>
        <w:rPr>
          <w:rFonts w:cs="Batang"/>
          <w:b/>
          <w:i/>
          <w:sz w:val="20"/>
          <w:szCs w:val="20"/>
          <w:lang w:eastAsia="en-US"/>
        </w:rPr>
        <w:t xml:space="preserve">the </w:t>
      </w:r>
      <w:r w:rsidRPr="00BA3366">
        <w:rPr>
          <w:rFonts w:cs="Batang"/>
          <w:b/>
          <w:i/>
          <w:sz w:val="20"/>
          <w:szCs w:val="20"/>
          <w:lang w:eastAsia="en-US"/>
        </w:rPr>
        <w:t>sensing beam(s) that covers all TDM beams</w:t>
      </w:r>
      <w:r>
        <w:rPr>
          <w:rFonts w:cs="Batang"/>
          <w:b/>
          <w:i/>
          <w:sz w:val="20"/>
          <w:szCs w:val="20"/>
          <w:lang w:eastAsia="en-US"/>
        </w:rPr>
        <w:t xml:space="preserve">, </w:t>
      </w:r>
      <w:r w:rsidRPr="00BA3366">
        <w:rPr>
          <w:rFonts w:cs="Batang"/>
          <w:b/>
          <w:i/>
          <w:sz w:val="20"/>
          <w:szCs w:val="20"/>
          <w:lang w:eastAsia="en-US"/>
        </w:rPr>
        <w:t>with no LBT before each beam switch in the middle of COT</w:t>
      </w:r>
    </w:p>
    <w:p w14:paraId="5F447040" w14:textId="3C767717" w:rsidR="004E359A" w:rsidRDefault="00BD60CC" w:rsidP="004E359A">
      <w:pPr>
        <w:rPr>
          <w:rFonts w:cs="Batang"/>
          <w:b/>
          <w:i/>
          <w:sz w:val="20"/>
          <w:szCs w:val="20"/>
          <w:lang w:eastAsia="en-US"/>
        </w:rPr>
      </w:pPr>
      <w:r>
        <w:rPr>
          <w:rFonts w:cs="Batang"/>
          <w:b/>
          <w:i/>
          <w:sz w:val="20"/>
          <w:szCs w:val="20"/>
          <w:lang w:eastAsia="en-US"/>
        </w:rPr>
        <w:t xml:space="preserve"> </w:t>
      </w:r>
    </w:p>
    <w:p w14:paraId="2A932D0A" w14:textId="77777777" w:rsidR="007B3CA9" w:rsidRPr="007B3CA9" w:rsidRDefault="007B3CA9" w:rsidP="00B92479">
      <w:pPr>
        <w:rPr>
          <w:rFonts w:eastAsia="Malgun Gothic"/>
          <w:sz w:val="20"/>
          <w:szCs w:val="20"/>
        </w:rPr>
      </w:pPr>
      <w:r w:rsidRPr="007B3CA9">
        <w:rPr>
          <w:rFonts w:eastAsia="Malgun Gothic"/>
          <w:sz w:val="20"/>
          <w:szCs w:val="20"/>
        </w:rPr>
        <w:t xml:space="preserve">When directional sensing is performed for multi-beam COT, multiple options have been captured in RAN1 104bis-e agreement. </w:t>
      </w:r>
    </w:p>
    <w:p w14:paraId="35D1C5FB" w14:textId="49DA7240" w:rsidR="007B3CA9" w:rsidRDefault="007B3CA9" w:rsidP="00B92479">
      <w:pPr>
        <w:rPr>
          <w:b/>
          <w:i/>
          <w:sz w:val="20"/>
          <w:szCs w:val="20"/>
          <w:lang w:eastAsia="en-US"/>
        </w:rPr>
      </w:pPr>
    </w:p>
    <w:p w14:paraId="4F1E058C" w14:textId="162AF97F" w:rsidR="007B3CA9" w:rsidRDefault="007B3CA9" w:rsidP="00B92479">
      <w:pPr>
        <w:rPr>
          <w:b/>
          <w:i/>
          <w:sz w:val="20"/>
          <w:szCs w:val="20"/>
          <w:lang w:eastAsia="en-US"/>
        </w:rPr>
      </w:pPr>
    </w:p>
    <w:p w14:paraId="7F94110A" w14:textId="6E5EB17A" w:rsidR="007B3CA9" w:rsidRDefault="007B3CA9" w:rsidP="00B92479">
      <w:pPr>
        <w:rPr>
          <w:b/>
          <w:i/>
          <w:sz w:val="20"/>
          <w:szCs w:val="20"/>
          <w:lang w:eastAsia="en-US"/>
        </w:rPr>
      </w:pPr>
    </w:p>
    <w:p w14:paraId="41CB9779" w14:textId="2EA4B073" w:rsidR="007B3CA9" w:rsidRDefault="007B3CA9" w:rsidP="00B92479">
      <w:pPr>
        <w:rPr>
          <w:b/>
          <w:i/>
          <w:sz w:val="20"/>
          <w:szCs w:val="20"/>
          <w:lang w:eastAsia="en-US"/>
        </w:rPr>
      </w:pPr>
    </w:p>
    <w:p w14:paraId="2C34821D" w14:textId="75706661" w:rsidR="007B3CA9" w:rsidRDefault="007B3CA9" w:rsidP="00B92479">
      <w:pPr>
        <w:rPr>
          <w:b/>
          <w:i/>
          <w:sz w:val="20"/>
          <w:szCs w:val="20"/>
          <w:lang w:eastAsia="en-US"/>
        </w:rPr>
      </w:pPr>
    </w:p>
    <w:p w14:paraId="74147AE4" w14:textId="77FC1B24" w:rsidR="007B3CA9" w:rsidRDefault="007B3CA9" w:rsidP="00B92479">
      <w:pPr>
        <w:rPr>
          <w:b/>
          <w:i/>
          <w:sz w:val="20"/>
          <w:szCs w:val="20"/>
          <w:lang w:eastAsia="en-US"/>
        </w:rPr>
      </w:pPr>
    </w:p>
    <w:p w14:paraId="73007384" w14:textId="2C9319A6" w:rsidR="007B3CA9" w:rsidRDefault="007B3CA9" w:rsidP="00B92479">
      <w:pPr>
        <w:rPr>
          <w:b/>
          <w:i/>
          <w:sz w:val="20"/>
          <w:szCs w:val="20"/>
          <w:lang w:eastAsia="en-US"/>
        </w:rPr>
      </w:pPr>
    </w:p>
    <w:p w14:paraId="3C54DF20" w14:textId="26685F09" w:rsidR="007B3CA9" w:rsidRDefault="007B3CA9" w:rsidP="00B92479">
      <w:pPr>
        <w:rPr>
          <w:b/>
          <w:i/>
          <w:sz w:val="20"/>
          <w:szCs w:val="20"/>
          <w:lang w:eastAsia="en-US"/>
        </w:rPr>
      </w:pPr>
    </w:p>
    <w:p w14:paraId="7421135F" w14:textId="3FB47478" w:rsidR="007B3CA9" w:rsidRDefault="007B3CA9" w:rsidP="00B92479">
      <w:pPr>
        <w:rPr>
          <w:b/>
          <w:i/>
          <w:sz w:val="20"/>
          <w:szCs w:val="20"/>
          <w:lang w:eastAsia="en-US"/>
        </w:rPr>
      </w:pPr>
    </w:p>
    <w:p w14:paraId="40D224D2" w14:textId="5F5E8D0F" w:rsidR="007B3CA9" w:rsidRDefault="007B3CA9" w:rsidP="00B92479">
      <w:pPr>
        <w:rPr>
          <w:b/>
          <w:i/>
          <w:sz w:val="20"/>
          <w:szCs w:val="20"/>
          <w:lang w:eastAsia="en-US"/>
        </w:rPr>
      </w:pPr>
    </w:p>
    <w:p w14:paraId="72320572" w14:textId="5C5DE979" w:rsidR="007B3CA9" w:rsidRDefault="007B3CA9" w:rsidP="00B92479">
      <w:pPr>
        <w:rPr>
          <w:b/>
          <w:i/>
          <w:sz w:val="20"/>
          <w:szCs w:val="20"/>
          <w:lang w:eastAsia="en-US"/>
        </w:rPr>
      </w:pPr>
      <w:r>
        <w:rPr>
          <w:b/>
          <w:i/>
          <w:noProof/>
          <w:sz w:val="20"/>
          <w:szCs w:val="20"/>
          <w:lang w:eastAsia="en-US"/>
        </w:rPr>
        <w:lastRenderedPageBreak/>
        <mc:AlternateContent>
          <mc:Choice Requires="wps">
            <w:drawing>
              <wp:anchor distT="0" distB="0" distL="114300" distR="114300" simplePos="0" relativeHeight="251664384" behindDoc="0" locked="0" layoutInCell="1" allowOverlap="1" wp14:anchorId="7F38A89F" wp14:editId="0D3C7390">
                <wp:simplePos x="0" y="0"/>
                <wp:positionH relativeFrom="column">
                  <wp:posOffset>5715</wp:posOffset>
                </wp:positionH>
                <wp:positionV relativeFrom="paragraph">
                  <wp:posOffset>6294</wp:posOffset>
                </wp:positionV>
                <wp:extent cx="5853495" cy="4471883"/>
                <wp:effectExtent l="0" t="0" r="13970" b="11430"/>
                <wp:wrapNone/>
                <wp:docPr id="4" name="Text Box 4"/>
                <wp:cNvGraphicFramePr/>
                <a:graphic xmlns:a="http://schemas.openxmlformats.org/drawingml/2006/main">
                  <a:graphicData uri="http://schemas.microsoft.com/office/word/2010/wordprocessingShape">
                    <wps:wsp>
                      <wps:cNvSpPr txBox="1"/>
                      <wps:spPr>
                        <a:xfrm>
                          <a:off x="0" y="0"/>
                          <a:ext cx="5853495" cy="4471883"/>
                        </a:xfrm>
                        <a:prstGeom prst="rect">
                          <a:avLst/>
                        </a:prstGeom>
                        <a:solidFill>
                          <a:schemeClr val="lt1"/>
                        </a:solidFill>
                        <a:ln w="6350">
                          <a:solidFill>
                            <a:prstClr val="black"/>
                          </a:solidFill>
                        </a:ln>
                      </wps:spPr>
                      <wps:txbx>
                        <w:txbxContent>
                          <w:p w14:paraId="31A7B3D5" w14:textId="77777777" w:rsidR="007B3CA9" w:rsidRPr="007B3CA9" w:rsidRDefault="007B3CA9" w:rsidP="007B3CA9">
                            <w:pPr>
                              <w:rPr>
                                <w:sz w:val="20"/>
                                <w:szCs w:val="20"/>
                                <w:lang w:eastAsia="x-none"/>
                              </w:rPr>
                            </w:pPr>
                            <w:r w:rsidRPr="007B3CA9">
                              <w:rPr>
                                <w:sz w:val="20"/>
                                <w:szCs w:val="20"/>
                                <w:highlight w:val="green"/>
                                <w:lang w:eastAsia="x-none"/>
                              </w:rPr>
                              <w:t>Agreement:</w:t>
                            </w:r>
                          </w:p>
                          <w:p w14:paraId="09AAC973" w14:textId="77777777" w:rsidR="007B3CA9" w:rsidRPr="007B3CA9" w:rsidRDefault="007B3CA9" w:rsidP="007B3CA9">
                            <w:pPr>
                              <w:rPr>
                                <w:sz w:val="20"/>
                                <w:szCs w:val="20"/>
                              </w:rPr>
                            </w:pPr>
                            <w:r w:rsidRPr="007B3CA9">
                              <w:rPr>
                                <w:sz w:val="20"/>
                                <w:szCs w:val="20"/>
                              </w:rPr>
                              <w:t>For a COT with MU-MIMO (SDM) transmission, when independent per-beam LBT sensing at the start of COT is performed for beams used in the COT (Alt 2 in earlier agreement) is considered, the following alternatives are further considered</w:t>
                            </w:r>
                          </w:p>
                          <w:p w14:paraId="77FEF6CC" w14:textId="77777777" w:rsidR="007B3CA9" w:rsidRPr="007B3CA9" w:rsidRDefault="007B3CA9" w:rsidP="00E349E8">
                            <w:pPr>
                              <w:pStyle w:val="ListParagraph"/>
                              <w:numPr>
                                <w:ilvl w:val="0"/>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Alt A: The per-beam LBT for different beams is performed in TDM fashion</w:t>
                            </w:r>
                          </w:p>
                          <w:p w14:paraId="0B4EEEE4"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A-1: The node completes one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one beam, and directly move on to the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the other beam, with no transmission in the middle</w:t>
                            </w:r>
                          </w:p>
                          <w:p w14:paraId="6E2F6130"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A-2: The node completes one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one beam, start transmission with the beam to occupy the COT, then move on to the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the other beam</w:t>
                            </w:r>
                          </w:p>
                          <w:p w14:paraId="2AB06FC4"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A-3: The node performs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of the different beams simultaneous, round robin between different beams</w:t>
                            </w:r>
                          </w:p>
                          <w:p w14:paraId="4DBC7976" w14:textId="77777777" w:rsidR="007B3CA9" w:rsidRPr="007B3CA9" w:rsidRDefault="007B3CA9" w:rsidP="00E349E8">
                            <w:pPr>
                              <w:pStyle w:val="ListParagraph"/>
                              <w:numPr>
                                <w:ilvl w:val="0"/>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Alt B: The per-beam LBT for different beams is performed simultaneously in parallel, assuming the node has the capability to simultaneously sense in different beams</w:t>
                            </w:r>
                          </w:p>
                          <w:p w14:paraId="528C73BD" w14:textId="77777777" w:rsidR="007B3CA9" w:rsidRDefault="007B3CA9" w:rsidP="007B3CA9">
                            <w:pPr>
                              <w:rPr>
                                <w:lang w:eastAsia="x-none"/>
                              </w:rPr>
                            </w:pPr>
                          </w:p>
                          <w:p w14:paraId="71410BA0" w14:textId="77777777" w:rsidR="007B3CA9" w:rsidRPr="007B3CA9" w:rsidRDefault="007B3CA9" w:rsidP="007B3CA9">
                            <w:pPr>
                              <w:rPr>
                                <w:sz w:val="20"/>
                                <w:szCs w:val="20"/>
                                <w:lang w:eastAsia="x-none"/>
                              </w:rPr>
                            </w:pPr>
                            <w:r w:rsidRPr="007B3CA9">
                              <w:rPr>
                                <w:sz w:val="20"/>
                                <w:szCs w:val="20"/>
                                <w:highlight w:val="green"/>
                                <w:lang w:eastAsia="x-none"/>
                              </w:rPr>
                              <w:t>Agreement:</w:t>
                            </w:r>
                          </w:p>
                          <w:p w14:paraId="6767DD87" w14:textId="77777777" w:rsidR="007B3CA9" w:rsidRPr="007B3CA9" w:rsidRDefault="007B3CA9" w:rsidP="007B3CA9">
                            <w:pPr>
                              <w:rPr>
                                <w:sz w:val="20"/>
                                <w:szCs w:val="20"/>
                              </w:rPr>
                            </w:pPr>
                            <w:r w:rsidRPr="007B3CA9">
                              <w:rPr>
                                <w:sz w:val="20"/>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16AA6D2C" w14:textId="77777777" w:rsidR="007B3CA9" w:rsidRPr="007B3CA9" w:rsidRDefault="007B3CA9" w:rsidP="00E349E8">
                            <w:pPr>
                              <w:pStyle w:val="ListParagraph"/>
                              <w:numPr>
                                <w:ilvl w:val="0"/>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Alt A: The per-beam LBT for different beams is performed one after another in time domain</w:t>
                            </w:r>
                          </w:p>
                          <w:p w14:paraId="232ADE65"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A-1: The node completes one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one beam, and directly move on to the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the other beam, with no transmission in the middle</w:t>
                            </w:r>
                          </w:p>
                          <w:p w14:paraId="3EA27F04"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A-2: The node completes one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one beam, start transmission with the beam to occupy the COT, then move on to the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the other beam</w:t>
                            </w:r>
                          </w:p>
                          <w:p w14:paraId="7AEF8A60"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A-3: The node performs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of the different beams simultaneous, round robin between different beams</w:t>
                            </w:r>
                          </w:p>
                          <w:p w14:paraId="529C817B" w14:textId="77777777" w:rsidR="007B3CA9" w:rsidRPr="007B3CA9" w:rsidRDefault="007B3CA9" w:rsidP="00E349E8">
                            <w:pPr>
                              <w:pStyle w:val="ListParagraph"/>
                              <w:numPr>
                                <w:ilvl w:val="0"/>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Alt B: The per-beam LBT for different beams is performed simultaneously in parallel, assuming the node has the capability to simultaneously sense in different beams</w:t>
                            </w:r>
                          </w:p>
                          <w:p w14:paraId="7D76EF56" w14:textId="77777777" w:rsidR="007B3CA9" w:rsidRPr="007B3CA9" w:rsidRDefault="007B3CA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F38A89F" id="Text Box 4" o:spid="_x0000_s1028" type="#_x0000_t202" style="position:absolute;margin-left:.45pt;margin-top:.5pt;width:460.9pt;height:352.1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" fillcolor="white [3201]" strokeweight=".5pt">
                <v:textbox>
                  <w:txbxContent>
                    <w:p w14:paraId="31A7B3D5" w14:textId="77777777" w:rsidR="007B3CA9" w:rsidRPr="007B3CA9" w:rsidRDefault="007B3CA9" w:rsidP="007B3CA9">
                      <w:pPr>
                        <w:rPr>
                          <w:sz w:val="20"/>
                          <w:szCs w:val="20"/>
                          <w:lang w:eastAsia="x-none"/>
                        </w:rPr>
                      </w:pPr>
                      <w:r w:rsidRPr="007B3CA9">
                        <w:rPr>
                          <w:sz w:val="20"/>
                          <w:szCs w:val="20"/>
                          <w:highlight w:val="green"/>
                          <w:lang w:eastAsia="x-none"/>
                        </w:rPr>
                        <w:t>Agreement:</w:t>
                      </w:r>
                    </w:p>
                    <w:p w14:paraId="09AAC973" w14:textId="77777777" w:rsidR="007B3CA9" w:rsidRPr="007B3CA9" w:rsidRDefault="007B3CA9" w:rsidP="007B3CA9">
                      <w:pPr>
                        <w:rPr>
                          <w:sz w:val="20"/>
                          <w:szCs w:val="20"/>
                        </w:rPr>
                      </w:pPr>
                      <w:r w:rsidRPr="007B3CA9">
                        <w:rPr>
                          <w:sz w:val="20"/>
                          <w:szCs w:val="20"/>
                        </w:rPr>
                        <w:t>For a COT with MU-MIMO (SDM) transmission, when independent per-beam LBT sensing at the start of COT is performed for beams used in the COT (Alt 2 in earlier agreement) is considered, the following alternatives are further considered</w:t>
                      </w:r>
                    </w:p>
                    <w:p w14:paraId="77FEF6CC" w14:textId="77777777" w:rsidR="007B3CA9" w:rsidRPr="007B3CA9" w:rsidRDefault="007B3CA9" w:rsidP="00E349E8">
                      <w:pPr>
                        <w:pStyle w:val="ListParagraph"/>
                        <w:numPr>
                          <w:ilvl w:val="0"/>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Alt A: The per-beam LBT for different beams is performed in TDM fashion</w:t>
                      </w:r>
                    </w:p>
                    <w:p w14:paraId="0B4EEEE4"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A-1: The node completes one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one beam, and directly move on to the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the other beam, with no transmission in the middle</w:t>
                      </w:r>
                    </w:p>
                    <w:p w14:paraId="6E2F6130"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A-2: The node completes one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one beam, start transmission with the beam to occupy the COT, then move on to the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the other beam</w:t>
                      </w:r>
                    </w:p>
                    <w:p w14:paraId="2AB06FC4"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A-3: The node performs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of the different beams simultaneous, round robin between different beams</w:t>
                      </w:r>
                    </w:p>
                    <w:p w14:paraId="4DBC7976" w14:textId="77777777" w:rsidR="007B3CA9" w:rsidRPr="007B3CA9" w:rsidRDefault="007B3CA9" w:rsidP="00E349E8">
                      <w:pPr>
                        <w:pStyle w:val="ListParagraph"/>
                        <w:numPr>
                          <w:ilvl w:val="0"/>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Alt B: The per-beam LBT for different beams is performed simultaneously in parallel, assuming the node has the capability to simultaneously sense in different beams</w:t>
                      </w:r>
                    </w:p>
                    <w:p w14:paraId="528C73BD" w14:textId="77777777" w:rsidR="007B3CA9" w:rsidRDefault="007B3CA9" w:rsidP="007B3CA9">
                      <w:pPr>
                        <w:rPr>
                          <w:lang w:eastAsia="x-none"/>
                        </w:rPr>
                      </w:pPr>
                    </w:p>
                    <w:p w14:paraId="71410BA0" w14:textId="77777777" w:rsidR="007B3CA9" w:rsidRPr="007B3CA9" w:rsidRDefault="007B3CA9" w:rsidP="007B3CA9">
                      <w:pPr>
                        <w:rPr>
                          <w:sz w:val="20"/>
                          <w:szCs w:val="20"/>
                          <w:lang w:eastAsia="x-none"/>
                        </w:rPr>
                      </w:pPr>
                      <w:r w:rsidRPr="007B3CA9">
                        <w:rPr>
                          <w:sz w:val="20"/>
                          <w:szCs w:val="20"/>
                          <w:highlight w:val="green"/>
                          <w:lang w:eastAsia="x-none"/>
                        </w:rPr>
                        <w:t>Agreement:</w:t>
                      </w:r>
                    </w:p>
                    <w:p w14:paraId="6767DD87" w14:textId="77777777" w:rsidR="007B3CA9" w:rsidRPr="007B3CA9" w:rsidRDefault="007B3CA9" w:rsidP="007B3CA9">
                      <w:pPr>
                        <w:rPr>
                          <w:sz w:val="20"/>
                          <w:szCs w:val="20"/>
                        </w:rPr>
                      </w:pPr>
                      <w:r w:rsidRPr="007B3CA9">
                        <w:rPr>
                          <w:sz w:val="20"/>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16AA6D2C" w14:textId="77777777" w:rsidR="007B3CA9" w:rsidRPr="007B3CA9" w:rsidRDefault="007B3CA9" w:rsidP="00E349E8">
                      <w:pPr>
                        <w:pStyle w:val="ListParagraph"/>
                        <w:numPr>
                          <w:ilvl w:val="0"/>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Alt A: The per-beam LBT for different beams is performed one after another in time domain</w:t>
                      </w:r>
                    </w:p>
                    <w:p w14:paraId="232ADE65"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A-1: The node completes one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one beam, and directly move on to the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the other beam, with no transmission in the middle</w:t>
                      </w:r>
                    </w:p>
                    <w:p w14:paraId="3EA27F04"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A-2: The node completes one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one beam, start transmission with the beam to occupy the COT, then move on to the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on the other beam</w:t>
                      </w:r>
                    </w:p>
                    <w:p w14:paraId="7AEF8A60" w14:textId="77777777" w:rsidR="007B3CA9" w:rsidRPr="007B3CA9" w:rsidRDefault="007B3CA9" w:rsidP="00E349E8">
                      <w:pPr>
                        <w:pStyle w:val="ListParagraph"/>
                        <w:numPr>
                          <w:ilvl w:val="1"/>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 xml:space="preserve">Alt A-3: The node performs </w:t>
                      </w:r>
                      <w:proofErr w:type="spellStart"/>
                      <w:r w:rsidRPr="007B3CA9">
                        <w:rPr>
                          <w:rFonts w:ascii="Times New Roman" w:hAnsi="Times New Roman"/>
                          <w:szCs w:val="20"/>
                        </w:rPr>
                        <w:t>eCCA</w:t>
                      </w:r>
                      <w:proofErr w:type="spellEnd"/>
                      <w:r w:rsidRPr="007B3CA9">
                        <w:rPr>
                          <w:rFonts w:ascii="Times New Roman" w:hAnsi="Times New Roman"/>
                          <w:szCs w:val="20"/>
                        </w:rPr>
                        <w:t xml:space="preserve"> of the different beams simultaneous, round robin between different beams</w:t>
                      </w:r>
                    </w:p>
                    <w:p w14:paraId="529C817B" w14:textId="77777777" w:rsidR="007B3CA9" w:rsidRPr="007B3CA9" w:rsidRDefault="007B3CA9" w:rsidP="00E349E8">
                      <w:pPr>
                        <w:pStyle w:val="ListParagraph"/>
                        <w:numPr>
                          <w:ilvl w:val="0"/>
                          <w:numId w:val="11"/>
                        </w:numPr>
                        <w:overflowPunct w:val="0"/>
                        <w:snapToGrid w:val="0"/>
                        <w:spacing w:line="252" w:lineRule="auto"/>
                        <w:ind w:leftChars="0"/>
                        <w:rPr>
                          <w:rFonts w:ascii="Times New Roman" w:hAnsi="Times New Roman"/>
                          <w:szCs w:val="20"/>
                        </w:rPr>
                      </w:pPr>
                      <w:r w:rsidRPr="007B3CA9">
                        <w:rPr>
                          <w:rFonts w:ascii="Times New Roman" w:hAnsi="Times New Roman"/>
                          <w:szCs w:val="20"/>
                        </w:rPr>
                        <w:t>Alt B: The per-beam LBT for different beams is performed simultaneously in parallel, assuming the node has the capability to simultaneously sense in different beams</w:t>
                      </w:r>
                    </w:p>
                    <w:p w14:paraId="7D76EF56" w14:textId="77777777" w:rsidR="007B3CA9" w:rsidRPr="007B3CA9" w:rsidRDefault="007B3CA9">
                      <w:pPr>
                        <w:rPr>
                          <w:lang w:val="en-GB"/>
                        </w:rPr>
                      </w:pPr>
                    </w:p>
                  </w:txbxContent>
                </v:textbox>
              </v:shape>
            </w:pict>
          </mc:Fallback>
        </mc:AlternateContent>
      </w:r>
    </w:p>
    <w:p w14:paraId="16ABFE24" w14:textId="5F416752" w:rsidR="007B3CA9" w:rsidRDefault="007B3CA9" w:rsidP="00B92479">
      <w:pPr>
        <w:rPr>
          <w:b/>
          <w:i/>
          <w:sz w:val="20"/>
          <w:szCs w:val="20"/>
          <w:lang w:eastAsia="en-US"/>
        </w:rPr>
      </w:pPr>
    </w:p>
    <w:p w14:paraId="6B259020" w14:textId="1B170594" w:rsidR="007B3CA9" w:rsidRDefault="007B3CA9" w:rsidP="00B92479">
      <w:pPr>
        <w:rPr>
          <w:b/>
          <w:i/>
          <w:sz w:val="20"/>
          <w:szCs w:val="20"/>
          <w:lang w:eastAsia="en-US"/>
        </w:rPr>
      </w:pPr>
    </w:p>
    <w:p w14:paraId="5D3DAC3F" w14:textId="2205D08B" w:rsidR="007B3CA9" w:rsidRDefault="007B3CA9" w:rsidP="00B92479">
      <w:pPr>
        <w:rPr>
          <w:b/>
          <w:i/>
          <w:sz w:val="20"/>
          <w:szCs w:val="20"/>
          <w:lang w:eastAsia="en-US"/>
        </w:rPr>
      </w:pPr>
    </w:p>
    <w:p w14:paraId="541E2E4D" w14:textId="24E31697" w:rsidR="007B3CA9" w:rsidRDefault="007B3CA9" w:rsidP="00B92479">
      <w:pPr>
        <w:rPr>
          <w:b/>
          <w:i/>
          <w:sz w:val="20"/>
          <w:szCs w:val="20"/>
          <w:lang w:eastAsia="en-US"/>
        </w:rPr>
      </w:pPr>
    </w:p>
    <w:p w14:paraId="36E677CC" w14:textId="428E97E3" w:rsidR="007B3CA9" w:rsidRDefault="007B3CA9" w:rsidP="00B92479">
      <w:pPr>
        <w:rPr>
          <w:b/>
          <w:i/>
          <w:sz w:val="20"/>
          <w:szCs w:val="20"/>
          <w:lang w:eastAsia="en-US"/>
        </w:rPr>
      </w:pPr>
    </w:p>
    <w:p w14:paraId="7365C3F1" w14:textId="221AE4A5" w:rsidR="007B3CA9" w:rsidRDefault="007B3CA9" w:rsidP="00B92479">
      <w:pPr>
        <w:rPr>
          <w:b/>
          <w:i/>
          <w:sz w:val="20"/>
          <w:szCs w:val="20"/>
          <w:lang w:eastAsia="en-US"/>
        </w:rPr>
      </w:pPr>
    </w:p>
    <w:p w14:paraId="7CC25D96" w14:textId="478D46EB" w:rsidR="007B3CA9" w:rsidRDefault="007B3CA9" w:rsidP="00B92479">
      <w:pPr>
        <w:rPr>
          <w:b/>
          <w:i/>
          <w:sz w:val="20"/>
          <w:szCs w:val="20"/>
          <w:lang w:eastAsia="en-US"/>
        </w:rPr>
      </w:pPr>
    </w:p>
    <w:p w14:paraId="11E66FEE" w14:textId="5060A6AC" w:rsidR="007B3CA9" w:rsidRDefault="007B3CA9" w:rsidP="00B92479">
      <w:pPr>
        <w:rPr>
          <w:b/>
          <w:i/>
          <w:sz w:val="20"/>
          <w:szCs w:val="20"/>
          <w:lang w:eastAsia="en-US"/>
        </w:rPr>
      </w:pPr>
    </w:p>
    <w:p w14:paraId="26E6EA94" w14:textId="03C1FE4B" w:rsidR="007B3CA9" w:rsidRDefault="007B3CA9" w:rsidP="00B92479">
      <w:pPr>
        <w:rPr>
          <w:b/>
          <w:i/>
          <w:sz w:val="20"/>
          <w:szCs w:val="20"/>
          <w:lang w:eastAsia="en-US"/>
        </w:rPr>
      </w:pPr>
    </w:p>
    <w:p w14:paraId="44454482" w14:textId="30621116" w:rsidR="007B3CA9" w:rsidRDefault="007B3CA9" w:rsidP="00B92479">
      <w:pPr>
        <w:rPr>
          <w:b/>
          <w:i/>
          <w:sz w:val="20"/>
          <w:szCs w:val="20"/>
          <w:lang w:eastAsia="en-US"/>
        </w:rPr>
      </w:pPr>
    </w:p>
    <w:p w14:paraId="3D363503" w14:textId="639C7A85" w:rsidR="007B3CA9" w:rsidRDefault="007B3CA9" w:rsidP="00B92479">
      <w:pPr>
        <w:rPr>
          <w:b/>
          <w:i/>
          <w:sz w:val="20"/>
          <w:szCs w:val="20"/>
          <w:lang w:eastAsia="en-US"/>
        </w:rPr>
      </w:pPr>
    </w:p>
    <w:p w14:paraId="051536A2" w14:textId="19DD9110" w:rsidR="007B3CA9" w:rsidRDefault="007B3CA9" w:rsidP="00B92479">
      <w:pPr>
        <w:rPr>
          <w:b/>
          <w:i/>
          <w:sz w:val="20"/>
          <w:szCs w:val="20"/>
          <w:lang w:eastAsia="en-US"/>
        </w:rPr>
      </w:pPr>
    </w:p>
    <w:p w14:paraId="6412CCBB" w14:textId="40450B6F" w:rsidR="007B3CA9" w:rsidRDefault="007B3CA9" w:rsidP="00B92479">
      <w:pPr>
        <w:rPr>
          <w:b/>
          <w:i/>
          <w:sz w:val="20"/>
          <w:szCs w:val="20"/>
          <w:lang w:eastAsia="en-US"/>
        </w:rPr>
      </w:pPr>
    </w:p>
    <w:p w14:paraId="33D47193" w14:textId="7815DC7B" w:rsidR="007B3CA9" w:rsidRDefault="007B3CA9" w:rsidP="00B92479">
      <w:pPr>
        <w:rPr>
          <w:b/>
          <w:i/>
          <w:sz w:val="20"/>
          <w:szCs w:val="20"/>
          <w:lang w:eastAsia="en-US"/>
        </w:rPr>
      </w:pPr>
    </w:p>
    <w:p w14:paraId="79B850D8" w14:textId="77777777" w:rsidR="007B3CA9" w:rsidRPr="007B3CA9" w:rsidRDefault="007B3CA9" w:rsidP="00B92479">
      <w:pPr>
        <w:rPr>
          <w:b/>
          <w:i/>
          <w:sz w:val="20"/>
          <w:szCs w:val="20"/>
          <w:lang w:eastAsia="en-US"/>
        </w:rPr>
      </w:pPr>
    </w:p>
    <w:p w14:paraId="3FCDB93D" w14:textId="1A4FAD02" w:rsidR="007B3CA9" w:rsidRDefault="007B3CA9" w:rsidP="00B92479">
      <w:pPr>
        <w:rPr>
          <w:rFonts w:cs="Batang"/>
          <w:b/>
          <w:i/>
          <w:sz w:val="20"/>
          <w:szCs w:val="20"/>
          <w:lang w:eastAsia="en-US"/>
        </w:rPr>
      </w:pPr>
    </w:p>
    <w:p w14:paraId="7DACEBB5" w14:textId="6DDB719E" w:rsidR="007B3CA9" w:rsidRDefault="007B3CA9" w:rsidP="00B92479">
      <w:pPr>
        <w:rPr>
          <w:rFonts w:cs="Batang"/>
          <w:b/>
          <w:i/>
          <w:sz w:val="20"/>
          <w:szCs w:val="20"/>
          <w:lang w:eastAsia="en-US"/>
        </w:rPr>
      </w:pPr>
    </w:p>
    <w:p w14:paraId="16A2A5C6" w14:textId="78BE5BA4" w:rsidR="007B3CA9" w:rsidRDefault="007B3CA9" w:rsidP="00B92479">
      <w:pPr>
        <w:rPr>
          <w:rFonts w:cs="Batang"/>
          <w:b/>
          <w:i/>
          <w:sz w:val="20"/>
          <w:szCs w:val="20"/>
          <w:lang w:eastAsia="en-US"/>
        </w:rPr>
      </w:pPr>
    </w:p>
    <w:p w14:paraId="39CEA40E" w14:textId="47788221" w:rsidR="007B3CA9" w:rsidRDefault="007B3CA9" w:rsidP="00B92479">
      <w:pPr>
        <w:rPr>
          <w:rFonts w:cs="Batang"/>
          <w:b/>
          <w:i/>
          <w:sz w:val="20"/>
          <w:szCs w:val="20"/>
          <w:lang w:eastAsia="en-US"/>
        </w:rPr>
      </w:pPr>
    </w:p>
    <w:p w14:paraId="75250C0B" w14:textId="294BFCF5" w:rsidR="007B3CA9" w:rsidRDefault="007B3CA9" w:rsidP="00B92479">
      <w:pPr>
        <w:rPr>
          <w:rFonts w:cs="Batang"/>
          <w:b/>
          <w:i/>
          <w:sz w:val="20"/>
          <w:szCs w:val="20"/>
          <w:lang w:eastAsia="en-US"/>
        </w:rPr>
      </w:pPr>
    </w:p>
    <w:p w14:paraId="6333F953" w14:textId="5BF0D971" w:rsidR="007B3CA9" w:rsidRDefault="007B3CA9" w:rsidP="00B92479">
      <w:pPr>
        <w:rPr>
          <w:rFonts w:cs="Batang"/>
          <w:b/>
          <w:i/>
          <w:sz w:val="20"/>
          <w:szCs w:val="20"/>
          <w:lang w:eastAsia="en-US"/>
        </w:rPr>
      </w:pPr>
    </w:p>
    <w:p w14:paraId="41D29A4B" w14:textId="21209647" w:rsidR="007B3CA9" w:rsidRDefault="007B3CA9" w:rsidP="00B92479">
      <w:pPr>
        <w:rPr>
          <w:rFonts w:cs="Batang"/>
          <w:b/>
          <w:i/>
          <w:sz w:val="20"/>
          <w:szCs w:val="20"/>
          <w:lang w:eastAsia="en-US"/>
        </w:rPr>
      </w:pPr>
    </w:p>
    <w:p w14:paraId="7A31EF91" w14:textId="68C07C58" w:rsidR="00FF1928" w:rsidRDefault="00FF1928" w:rsidP="00B92479">
      <w:pPr>
        <w:rPr>
          <w:rFonts w:cs="Batang"/>
          <w:b/>
          <w:i/>
          <w:sz w:val="20"/>
          <w:szCs w:val="20"/>
          <w:lang w:eastAsia="en-US"/>
        </w:rPr>
      </w:pPr>
    </w:p>
    <w:p w14:paraId="3B6F20BF" w14:textId="314824FE" w:rsidR="00FF1928" w:rsidRDefault="00FF1928" w:rsidP="00B92479">
      <w:pPr>
        <w:rPr>
          <w:rFonts w:cs="Batang"/>
          <w:b/>
          <w:i/>
          <w:sz w:val="20"/>
          <w:szCs w:val="20"/>
          <w:lang w:eastAsia="en-US"/>
        </w:rPr>
      </w:pPr>
    </w:p>
    <w:p w14:paraId="37BFE370" w14:textId="57851E3F" w:rsidR="00FF1928" w:rsidRDefault="00FF1928" w:rsidP="00B92479">
      <w:pPr>
        <w:rPr>
          <w:rFonts w:cs="Batang"/>
          <w:b/>
          <w:i/>
          <w:sz w:val="20"/>
          <w:szCs w:val="20"/>
          <w:lang w:eastAsia="en-US"/>
        </w:rPr>
      </w:pPr>
    </w:p>
    <w:p w14:paraId="28E63992" w14:textId="233B51FC" w:rsidR="00FF1928" w:rsidRDefault="00FF1928" w:rsidP="00B92479">
      <w:pPr>
        <w:rPr>
          <w:rFonts w:cs="Batang"/>
          <w:b/>
          <w:i/>
          <w:sz w:val="20"/>
          <w:szCs w:val="20"/>
          <w:lang w:eastAsia="en-US"/>
        </w:rPr>
      </w:pPr>
    </w:p>
    <w:p w14:paraId="35C4F003" w14:textId="5F387728" w:rsidR="00FF1928" w:rsidRDefault="00FF1928" w:rsidP="00B92479">
      <w:pPr>
        <w:rPr>
          <w:rFonts w:cs="Batang"/>
          <w:b/>
          <w:i/>
          <w:sz w:val="20"/>
          <w:szCs w:val="20"/>
          <w:lang w:eastAsia="en-US"/>
        </w:rPr>
      </w:pPr>
    </w:p>
    <w:p w14:paraId="14403218" w14:textId="7DCE8028" w:rsidR="00FF1928" w:rsidRDefault="00FF1928" w:rsidP="00B92479">
      <w:pPr>
        <w:rPr>
          <w:rFonts w:cs="Batang"/>
          <w:b/>
          <w:i/>
          <w:sz w:val="20"/>
          <w:szCs w:val="20"/>
          <w:lang w:eastAsia="en-US"/>
        </w:rPr>
      </w:pPr>
    </w:p>
    <w:p w14:paraId="76177CA2" w14:textId="77777777" w:rsidR="00FF1928" w:rsidRDefault="00FF1928" w:rsidP="00B92479">
      <w:pPr>
        <w:rPr>
          <w:rFonts w:cs="Batang"/>
          <w:b/>
          <w:i/>
          <w:sz w:val="20"/>
          <w:szCs w:val="20"/>
          <w:lang w:eastAsia="en-US"/>
        </w:rPr>
      </w:pPr>
    </w:p>
    <w:p w14:paraId="44E0FA20" w14:textId="3685FC6C" w:rsidR="00B92479" w:rsidRDefault="007B3CA9" w:rsidP="00B92479">
      <w:pPr>
        <w:rPr>
          <w:rFonts w:cs="Batang"/>
          <w:b/>
          <w:i/>
          <w:sz w:val="20"/>
          <w:szCs w:val="20"/>
          <w:lang w:eastAsia="en-US"/>
        </w:rPr>
      </w:pPr>
      <w:r>
        <w:rPr>
          <w:rFonts w:cs="Batang"/>
          <w:b/>
          <w:i/>
          <w:sz w:val="20"/>
          <w:szCs w:val="20"/>
          <w:lang w:eastAsia="en-US"/>
        </w:rPr>
        <w:t xml:space="preserve"> </w:t>
      </w:r>
    </w:p>
    <w:p w14:paraId="292DA28C" w14:textId="632A14EE" w:rsidR="00792855" w:rsidRDefault="00792855" w:rsidP="00B92479">
      <w:pPr>
        <w:rPr>
          <w:rFonts w:cs="Batang"/>
          <w:b/>
          <w:i/>
          <w:sz w:val="20"/>
          <w:szCs w:val="20"/>
          <w:lang w:eastAsia="en-US"/>
        </w:rPr>
      </w:pPr>
    </w:p>
    <w:p w14:paraId="4AF8751B" w14:textId="17B38953" w:rsidR="004E359A" w:rsidRDefault="00F944D8" w:rsidP="00B92479">
      <w:pPr>
        <w:rPr>
          <w:rFonts w:eastAsia="Malgun Gothic"/>
          <w:sz w:val="20"/>
          <w:szCs w:val="20"/>
        </w:rPr>
      </w:pPr>
      <w:r>
        <w:rPr>
          <w:rFonts w:eastAsia="Malgun Gothic"/>
          <w:sz w:val="20"/>
          <w:szCs w:val="20"/>
        </w:rPr>
        <w:t>T</w:t>
      </w:r>
      <w:r w:rsidR="00FF1928">
        <w:rPr>
          <w:rFonts w:eastAsia="Malgun Gothic"/>
          <w:sz w:val="20"/>
          <w:szCs w:val="20"/>
        </w:rPr>
        <w:t xml:space="preserve">he </w:t>
      </w:r>
      <w:proofErr w:type="spellStart"/>
      <w:r w:rsidR="00FF1928">
        <w:rPr>
          <w:rFonts w:eastAsia="Malgun Gothic"/>
          <w:sz w:val="20"/>
          <w:szCs w:val="20"/>
        </w:rPr>
        <w:t>gNB</w:t>
      </w:r>
      <w:proofErr w:type="spellEnd"/>
      <w:r>
        <w:rPr>
          <w:rFonts w:eastAsia="Malgun Gothic"/>
          <w:sz w:val="20"/>
          <w:szCs w:val="20"/>
        </w:rPr>
        <w:t xml:space="preserve"> or the UE</w:t>
      </w:r>
      <w:r w:rsidR="00FF1928">
        <w:rPr>
          <w:rFonts w:eastAsia="Malgun Gothic"/>
          <w:sz w:val="20"/>
          <w:szCs w:val="20"/>
        </w:rPr>
        <w:t xml:space="preserve"> can always perform Alt B when the node has the capability to simultaneously sense in different beams. When the node does not have the capability, </w:t>
      </w:r>
      <w:r w:rsidR="004E359A">
        <w:rPr>
          <w:rFonts w:eastAsia="Malgun Gothic"/>
          <w:sz w:val="20"/>
          <w:szCs w:val="20"/>
        </w:rPr>
        <w:t xml:space="preserve">alt A-3 can be used. For Alt A-1, the node is performing </w:t>
      </w:r>
      <w:proofErr w:type="spellStart"/>
      <w:r w:rsidR="004E359A">
        <w:rPr>
          <w:rFonts w:eastAsia="Malgun Gothic"/>
          <w:sz w:val="20"/>
          <w:szCs w:val="20"/>
        </w:rPr>
        <w:t>eCCA</w:t>
      </w:r>
      <w:proofErr w:type="spellEnd"/>
      <w:r w:rsidR="004E359A">
        <w:rPr>
          <w:rFonts w:eastAsia="Malgun Gothic"/>
          <w:sz w:val="20"/>
          <w:szCs w:val="20"/>
        </w:rPr>
        <w:t xml:space="preserve"> per beam direction, creating much longer sensing time than </w:t>
      </w:r>
      <w:r>
        <w:rPr>
          <w:rFonts w:eastAsia="Malgun Gothic"/>
          <w:sz w:val="20"/>
          <w:szCs w:val="20"/>
        </w:rPr>
        <w:t xml:space="preserve">the time </w:t>
      </w:r>
      <w:r w:rsidR="004E359A">
        <w:rPr>
          <w:rFonts w:eastAsia="Malgun Gothic"/>
          <w:sz w:val="20"/>
          <w:szCs w:val="20"/>
        </w:rPr>
        <w:t xml:space="preserve">required by EN 302 567. Alt A-2 is essentially single beam COT, and </w:t>
      </w:r>
      <w:proofErr w:type="spellStart"/>
      <w:r w:rsidR="004E359A">
        <w:rPr>
          <w:rFonts w:eastAsia="Malgun Gothic"/>
          <w:sz w:val="20"/>
          <w:szCs w:val="20"/>
        </w:rPr>
        <w:t>gNB</w:t>
      </w:r>
      <w:proofErr w:type="spellEnd"/>
      <w:r w:rsidR="004E359A">
        <w:rPr>
          <w:rFonts w:eastAsia="Malgun Gothic"/>
          <w:sz w:val="20"/>
          <w:szCs w:val="20"/>
        </w:rPr>
        <w:t xml:space="preserve"> acquire multiple COTs per beam direction.  </w:t>
      </w:r>
    </w:p>
    <w:p w14:paraId="7EBB5EC0" w14:textId="752EF4DE" w:rsidR="004E359A" w:rsidRDefault="004E359A" w:rsidP="00B92479">
      <w:pPr>
        <w:rPr>
          <w:rFonts w:eastAsia="Malgun Gothic"/>
          <w:sz w:val="20"/>
          <w:szCs w:val="20"/>
        </w:rPr>
      </w:pPr>
    </w:p>
    <w:p w14:paraId="1A4EB3B8" w14:textId="0FD44D5A" w:rsidR="004E359A" w:rsidRDefault="004E359A" w:rsidP="004E359A">
      <w:pPr>
        <w:rPr>
          <w:rFonts w:cs="Batang"/>
          <w:b/>
          <w:i/>
          <w:sz w:val="20"/>
          <w:szCs w:val="20"/>
          <w:lang w:eastAsia="en-US"/>
        </w:rPr>
      </w:pPr>
      <w:r>
        <w:rPr>
          <w:rFonts w:cs="Batang"/>
          <w:b/>
          <w:i/>
          <w:sz w:val="20"/>
          <w:szCs w:val="20"/>
          <w:lang w:eastAsia="en-US"/>
        </w:rPr>
        <w:t>Proposal 6: Alt A-3 and Alt B can be used for multi-beam COT</w:t>
      </w:r>
      <w:r w:rsidR="009E2BA6">
        <w:rPr>
          <w:rFonts w:cs="Batang"/>
          <w:b/>
          <w:i/>
          <w:sz w:val="20"/>
          <w:szCs w:val="20"/>
          <w:lang w:eastAsia="en-US"/>
        </w:rPr>
        <w:t xml:space="preserve"> sensing</w:t>
      </w:r>
      <w:r>
        <w:rPr>
          <w:rFonts w:cs="Batang"/>
          <w:b/>
          <w:i/>
          <w:sz w:val="20"/>
          <w:szCs w:val="20"/>
          <w:lang w:eastAsia="en-US"/>
        </w:rPr>
        <w:t xml:space="preserve">.  </w:t>
      </w:r>
    </w:p>
    <w:p w14:paraId="587D062C" w14:textId="411A854B" w:rsidR="00FF1928" w:rsidRDefault="004E359A" w:rsidP="00B92479">
      <w:pPr>
        <w:rPr>
          <w:rFonts w:cs="Batang"/>
          <w:b/>
          <w:i/>
          <w:sz w:val="20"/>
          <w:szCs w:val="20"/>
          <w:lang w:eastAsia="en-US"/>
        </w:rPr>
      </w:pPr>
      <w:r>
        <w:rPr>
          <w:rFonts w:cs="Batang"/>
          <w:b/>
          <w:i/>
          <w:sz w:val="20"/>
          <w:szCs w:val="20"/>
          <w:lang w:eastAsia="en-US"/>
        </w:rPr>
        <w:t xml:space="preserve"> </w:t>
      </w:r>
      <w:r>
        <w:rPr>
          <w:rFonts w:eastAsia="Malgun Gothic"/>
          <w:sz w:val="20"/>
          <w:szCs w:val="20"/>
        </w:rPr>
        <w:t xml:space="preserve"> </w:t>
      </w:r>
    </w:p>
    <w:p w14:paraId="0780757A" w14:textId="16FE4862" w:rsidR="00EB7E5B" w:rsidRDefault="00EB7E5B" w:rsidP="001D378C">
      <w:pPr>
        <w:pStyle w:val="Heading2"/>
      </w:pPr>
      <w:r w:rsidRPr="00EB7E5B">
        <w:t xml:space="preserve">Short control signaling </w:t>
      </w:r>
    </w:p>
    <w:p w14:paraId="2023E0B1" w14:textId="54AFB2BB" w:rsidR="00C9436D" w:rsidRDefault="001D378C" w:rsidP="007274C8">
      <w:pPr>
        <w:rPr>
          <w:sz w:val="20"/>
          <w:szCs w:val="20"/>
        </w:rPr>
      </w:pPr>
      <w:r>
        <w:rPr>
          <w:sz w:val="20"/>
          <w:szCs w:val="20"/>
          <w:lang w:val="en-GB"/>
        </w:rPr>
        <w:t xml:space="preserve">It has been agreed </w:t>
      </w:r>
      <w:r w:rsidR="0011205D">
        <w:rPr>
          <w:sz w:val="20"/>
          <w:szCs w:val="20"/>
          <w:lang w:val="en-GB"/>
        </w:rPr>
        <w:t xml:space="preserve">to </w:t>
      </w:r>
      <w:r>
        <w:rPr>
          <w:sz w:val="20"/>
          <w:szCs w:val="20"/>
          <w:lang w:val="en-GB"/>
        </w:rPr>
        <w:t>s</w:t>
      </w:r>
      <w:r w:rsidRPr="001D378C">
        <w:rPr>
          <w:sz w:val="20"/>
          <w:szCs w:val="20"/>
          <w:lang w:val="en-GB"/>
        </w:rPr>
        <w:t>upport contention-exempt short control signalling transmission in 60GHz band for regions where LBT is required and short control signaling without LBT is allowed</w:t>
      </w:r>
      <w:r>
        <w:rPr>
          <w:sz w:val="20"/>
          <w:szCs w:val="20"/>
          <w:lang w:val="en-GB"/>
        </w:rPr>
        <w:t xml:space="preserve">. </w:t>
      </w:r>
      <w:r w:rsidR="00833E28">
        <w:rPr>
          <w:sz w:val="20"/>
          <w:szCs w:val="20"/>
        </w:rPr>
        <w:t>Use of short control signaling to send management and control frames and frames for beamforming can simplif</w:t>
      </w:r>
      <w:r w:rsidR="0011205D">
        <w:rPr>
          <w:sz w:val="20"/>
          <w:szCs w:val="20"/>
        </w:rPr>
        <w:t xml:space="preserve">y </w:t>
      </w:r>
      <w:r w:rsidR="00833E28">
        <w:rPr>
          <w:sz w:val="20"/>
          <w:szCs w:val="20"/>
        </w:rPr>
        <w:t xml:space="preserve">the overall specification </w:t>
      </w:r>
      <w:r w:rsidR="00B04803">
        <w:rPr>
          <w:sz w:val="20"/>
          <w:szCs w:val="20"/>
        </w:rPr>
        <w:t>and implementation</w:t>
      </w:r>
      <w:r w:rsidR="00833E28">
        <w:rPr>
          <w:sz w:val="20"/>
          <w:szCs w:val="20"/>
        </w:rPr>
        <w:t xml:space="preserve">. </w:t>
      </w:r>
    </w:p>
    <w:p w14:paraId="244B6EE1" w14:textId="77777777" w:rsidR="00C9436D" w:rsidRDefault="00C9436D" w:rsidP="007274C8">
      <w:pPr>
        <w:rPr>
          <w:sz w:val="20"/>
          <w:szCs w:val="20"/>
        </w:rPr>
      </w:pPr>
    </w:p>
    <w:p w14:paraId="5290E357" w14:textId="77777777" w:rsidR="00C9436D" w:rsidRDefault="00833E28" w:rsidP="007274C8">
      <w:pPr>
        <w:rPr>
          <w:sz w:val="20"/>
          <w:szCs w:val="20"/>
        </w:rPr>
      </w:pPr>
      <w:r>
        <w:rPr>
          <w:sz w:val="20"/>
          <w:szCs w:val="20"/>
        </w:rPr>
        <w:t xml:space="preserve">For DL, </w:t>
      </w:r>
      <w:r w:rsidR="00C9436D">
        <w:rPr>
          <w:sz w:val="20"/>
          <w:szCs w:val="20"/>
        </w:rPr>
        <w:t xml:space="preserve">it was agreed in RAN1 104bis-e that </w:t>
      </w:r>
    </w:p>
    <w:p w14:paraId="770E90DD" w14:textId="0231B211" w:rsidR="00C9436D" w:rsidRDefault="00C9436D" w:rsidP="007274C8">
      <w:pPr>
        <w:rPr>
          <w:sz w:val="20"/>
          <w:szCs w:val="20"/>
        </w:rPr>
      </w:pPr>
      <w:r>
        <w:rPr>
          <w:noProof/>
          <w:sz w:val="20"/>
          <w:szCs w:val="20"/>
        </w:rPr>
        <mc:AlternateContent>
          <mc:Choice Requires="wps">
            <w:drawing>
              <wp:anchor distT="0" distB="0" distL="114300" distR="114300" simplePos="0" relativeHeight="251665408" behindDoc="0" locked="0" layoutInCell="1" allowOverlap="1" wp14:anchorId="4788F1F8" wp14:editId="2040DB3A">
                <wp:simplePos x="0" y="0"/>
                <wp:positionH relativeFrom="column">
                  <wp:posOffset>6674</wp:posOffset>
                </wp:positionH>
                <wp:positionV relativeFrom="paragraph">
                  <wp:posOffset>53586</wp:posOffset>
                </wp:positionV>
                <wp:extent cx="5753379" cy="1928916"/>
                <wp:effectExtent l="0" t="0" r="12700" b="14605"/>
                <wp:wrapNone/>
                <wp:docPr id="5" name="Text Box 5"/>
                <wp:cNvGraphicFramePr/>
                <a:graphic xmlns:a="http://schemas.openxmlformats.org/drawingml/2006/main">
                  <a:graphicData uri="http://schemas.microsoft.com/office/word/2010/wordprocessingShape">
                    <wps:wsp>
                      <wps:cNvSpPr txBox="1"/>
                      <wps:spPr>
                        <a:xfrm>
                          <a:off x="0" y="0"/>
                          <a:ext cx="5753379" cy="1928916"/>
                        </a:xfrm>
                        <a:prstGeom prst="rect">
                          <a:avLst/>
                        </a:prstGeom>
                        <a:solidFill>
                          <a:schemeClr val="lt1"/>
                        </a:solidFill>
                        <a:ln w="6350">
                          <a:solidFill>
                            <a:prstClr val="black"/>
                          </a:solidFill>
                        </a:ln>
                      </wps:spPr>
                      <wps:txbx>
                        <w:txbxContent>
                          <w:p w14:paraId="7326FF28" w14:textId="77777777" w:rsidR="00C9436D" w:rsidRPr="00C9436D" w:rsidRDefault="00C9436D" w:rsidP="00C9436D">
                            <w:pPr>
                              <w:rPr>
                                <w:sz w:val="20"/>
                                <w:szCs w:val="20"/>
                                <w:lang w:eastAsia="x-none"/>
                              </w:rPr>
                            </w:pPr>
                            <w:r w:rsidRPr="00C9436D">
                              <w:rPr>
                                <w:sz w:val="20"/>
                                <w:szCs w:val="20"/>
                                <w:highlight w:val="green"/>
                                <w:lang w:eastAsia="x-none"/>
                              </w:rPr>
                              <w:t>Agreement:</w:t>
                            </w:r>
                          </w:p>
                          <w:p w14:paraId="3A179F7D" w14:textId="77777777" w:rsidR="00C9436D" w:rsidRPr="00C9436D" w:rsidRDefault="00C9436D" w:rsidP="00E349E8">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rules can be applicable to the transmission of SS/PBCH.</w:t>
                            </w:r>
                          </w:p>
                          <w:p w14:paraId="374E3EED" w14:textId="77777777" w:rsidR="00C9436D" w:rsidRPr="00C9436D" w:rsidRDefault="00C9436D" w:rsidP="00E349E8">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FFS: What are the other DL signals and channels that can be multiplexed with SS/PBCH transmission under 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w:t>
                            </w:r>
                          </w:p>
                          <w:p w14:paraId="4FD0CCA2" w14:textId="77777777" w:rsidR="00C9436D" w:rsidRPr="00C9436D" w:rsidRDefault="00C9436D" w:rsidP="00E349E8">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Whether this can be applied to all supported SCS or specific SCS.</w:t>
                            </w:r>
                          </w:p>
                          <w:p w14:paraId="18474815" w14:textId="77777777" w:rsidR="00C9436D" w:rsidRPr="00C9436D" w:rsidRDefault="00C9436D" w:rsidP="00E349E8">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Extension to discovery burst if it is defined including signals other than SS/PBCH</w:t>
                            </w:r>
                          </w:p>
                          <w:p w14:paraId="01A51052" w14:textId="77777777" w:rsidR="00C9436D" w:rsidRPr="00C9436D" w:rsidRDefault="00C9436D" w:rsidP="00E349E8">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Note: Restriction for short control signalling transmissions apply (10% over any 100ms interval)</w:t>
                            </w:r>
                          </w:p>
                          <w:p w14:paraId="346FC03A" w14:textId="77777777" w:rsidR="00C9436D" w:rsidRPr="00C9436D" w:rsidRDefault="00C9436D" w:rsidP="00E349E8">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FFS: Other DL signals/channels can be transmitted with 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 such as PDCCH, broadcast PDSCH, PDSCH without user plain data, CSI-RS, PRS, etc</w:t>
                            </w:r>
                          </w:p>
                          <w:p w14:paraId="0C9282BF" w14:textId="77777777" w:rsidR="00C9436D" w:rsidRPr="00C9436D" w:rsidRDefault="00C9436D">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88F1F8" id="Text Box 5" o:spid="_x0000_s1029" type="#_x0000_t202" style="position:absolute;margin-left:.55pt;margin-top:4.2pt;width:453pt;height:151.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" fillcolor="white [3201]" strokeweight=".5pt">
                <v:textbox>
                  <w:txbxContent>
                    <w:p w14:paraId="7326FF28" w14:textId="77777777" w:rsidR="00C9436D" w:rsidRPr="00C9436D" w:rsidRDefault="00C9436D" w:rsidP="00C9436D">
                      <w:pPr>
                        <w:rPr>
                          <w:sz w:val="20"/>
                          <w:szCs w:val="20"/>
                          <w:lang w:eastAsia="x-none"/>
                        </w:rPr>
                      </w:pPr>
                      <w:r w:rsidRPr="00C9436D">
                        <w:rPr>
                          <w:sz w:val="20"/>
                          <w:szCs w:val="20"/>
                          <w:highlight w:val="green"/>
                          <w:lang w:eastAsia="x-none"/>
                        </w:rPr>
                        <w:t>Agreement:</w:t>
                      </w:r>
                    </w:p>
                    <w:p w14:paraId="3A179F7D" w14:textId="77777777" w:rsidR="00C9436D" w:rsidRPr="00C9436D" w:rsidRDefault="00C9436D" w:rsidP="00E349E8">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rules can be applicable to the transmission of SS/PBCH.</w:t>
                      </w:r>
                    </w:p>
                    <w:p w14:paraId="374E3EED" w14:textId="77777777" w:rsidR="00C9436D" w:rsidRPr="00C9436D" w:rsidRDefault="00C9436D" w:rsidP="00E349E8">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FFS: What are the other DL signals and channels that can be multiplexed with SS/PBCH transmission under 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w:t>
                      </w:r>
                    </w:p>
                    <w:p w14:paraId="4FD0CCA2" w14:textId="77777777" w:rsidR="00C9436D" w:rsidRPr="00C9436D" w:rsidRDefault="00C9436D" w:rsidP="00E349E8">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Whether this can be applied to all supported SCS or specific SCS.</w:t>
                      </w:r>
                    </w:p>
                    <w:p w14:paraId="18474815" w14:textId="77777777" w:rsidR="00C9436D" w:rsidRPr="00C9436D" w:rsidRDefault="00C9436D" w:rsidP="00E349E8">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Extension to discovery burst if it is defined including signals other than SS/PBCH</w:t>
                      </w:r>
                    </w:p>
                    <w:p w14:paraId="01A51052" w14:textId="77777777" w:rsidR="00C9436D" w:rsidRPr="00C9436D" w:rsidRDefault="00C9436D" w:rsidP="00E349E8">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Note: Restriction for short control signalling transmissions apply (10% over any 100ms interval)</w:t>
                      </w:r>
                    </w:p>
                    <w:p w14:paraId="346FC03A" w14:textId="77777777" w:rsidR="00C9436D" w:rsidRPr="00C9436D" w:rsidRDefault="00C9436D" w:rsidP="00E349E8">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FFS: Other DL signals/channels can be transmitted with 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 such as PDCCH, broadcast PDSCH, PDSCH without user plain data, CSI-RS, PRS, etc</w:t>
                      </w:r>
                    </w:p>
                    <w:p w14:paraId="0C9282BF" w14:textId="77777777" w:rsidR="00C9436D" w:rsidRPr="00C9436D" w:rsidRDefault="00C9436D">
                      <w:pPr>
                        <w:rPr>
                          <w:lang w:val="en-GB"/>
                        </w:rPr>
                      </w:pPr>
                    </w:p>
                  </w:txbxContent>
                </v:textbox>
              </v:shape>
            </w:pict>
          </mc:Fallback>
        </mc:AlternateContent>
      </w:r>
    </w:p>
    <w:p w14:paraId="2F7EADA0" w14:textId="29D7A1A7" w:rsidR="00C9436D" w:rsidRDefault="00C9436D" w:rsidP="007274C8">
      <w:pPr>
        <w:rPr>
          <w:sz w:val="20"/>
          <w:szCs w:val="20"/>
        </w:rPr>
      </w:pPr>
    </w:p>
    <w:p w14:paraId="506144EE" w14:textId="3E9E4051" w:rsidR="00C9436D" w:rsidRDefault="00C9436D" w:rsidP="007274C8">
      <w:pPr>
        <w:rPr>
          <w:sz w:val="20"/>
          <w:szCs w:val="20"/>
        </w:rPr>
      </w:pPr>
    </w:p>
    <w:p w14:paraId="581645CE" w14:textId="6980DCA1" w:rsidR="00C9436D" w:rsidRDefault="00C9436D" w:rsidP="007274C8">
      <w:pPr>
        <w:rPr>
          <w:sz w:val="20"/>
          <w:szCs w:val="20"/>
        </w:rPr>
      </w:pPr>
    </w:p>
    <w:p w14:paraId="0F9D02CE" w14:textId="1581450C" w:rsidR="00C9436D" w:rsidRDefault="00C9436D" w:rsidP="007274C8">
      <w:pPr>
        <w:rPr>
          <w:sz w:val="20"/>
          <w:szCs w:val="20"/>
        </w:rPr>
      </w:pPr>
    </w:p>
    <w:p w14:paraId="1B429748" w14:textId="64B2684A" w:rsidR="00C9436D" w:rsidRDefault="00C9436D" w:rsidP="007274C8">
      <w:pPr>
        <w:rPr>
          <w:sz w:val="20"/>
          <w:szCs w:val="20"/>
        </w:rPr>
      </w:pPr>
    </w:p>
    <w:p w14:paraId="2B57D57F" w14:textId="63A63137" w:rsidR="00C9436D" w:rsidRDefault="00C9436D" w:rsidP="007274C8">
      <w:pPr>
        <w:rPr>
          <w:sz w:val="20"/>
          <w:szCs w:val="20"/>
        </w:rPr>
      </w:pPr>
    </w:p>
    <w:p w14:paraId="79BB0124" w14:textId="1627AD14" w:rsidR="00C9436D" w:rsidRDefault="00C9436D" w:rsidP="007274C8">
      <w:pPr>
        <w:rPr>
          <w:sz w:val="20"/>
          <w:szCs w:val="20"/>
        </w:rPr>
      </w:pPr>
    </w:p>
    <w:p w14:paraId="0B279A6E" w14:textId="095C305A" w:rsidR="00C9436D" w:rsidRDefault="00C9436D" w:rsidP="007274C8">
      <w:pPr>
        <w:rPr>
          <w:sz w:val="20"/>
          <w:szCs w:val="20"/>
        </w:rPr>
      </w:pPr>
    </w:p>
    <w:p w14:paraId="30B79DA0" w14:textId="0F26CE0E" w:rsidR="00C9436D" w:rsidRDefault="00C9436D" w:rsidP="007274C8">
      <w:pPr>
        <w:rPr>
          <w:sz w:val="20"/>
          <w:szCs w:val="20"/>
        </w:rPr>
      </w:pPr>
    </w:p>
    <w:p w14:paraId="5EBBBB23" w14:textId="63071590" w:rsidR="00C9436D" w:rsidRDefault="00C9436D" w:rsidP="007274C8">
      <w:pPr>
        <w:rPr>
          <w:sz w:val="20"/>
          <w:szCs w:val="20"/>
        </w:rPr>
      </w:pPr>
    </w:p>
    <w:p w14:paraId="21D32C13" w14:textId="3D4EAAEC" w:rsidR="00C9436D" w:rsidRDefault="00C9436D" w:rsidP="007274C8">
      <w:pPr>
        <w:rPr>
          <w:sz w:val="20"/>
          <w:szCs w:val="20"/>
        </w:rPr>
      </w:pPr>
    </w:p>
    <w:p w14:paraId="0DFFE74B" w14:textId="2D58EDA2" w:rsidR="00C9436D" w:rsidRDefault="00C9436D" w:rsidP="007274C8">
      <w:pPr>
        <w:rPr>
          <w:sz w:val="20"/>
          <w:szCs w:val="20"/>
        </w:rPr>
      </w:pPr>
    </w:p>
    <w:p w14:paraId="1D0DA970" w14:textId="77777777" w:rsidR="00B04803" w:rsidRDefault="00C9436D" w:rsidP="007274C8">
      <w:pPr>
        <w:rPr>
          <w:sz w:val="20"/>
          <w:szCs w:val="20"/>
        </w:rPr>
      </w:pPr>
      <w:r>
        <w:rPr>
          <w:sz w:val="20"/>
          <w:szCs w:val="20"/>
        </w:rPr>
        <w:t>There are some remaining details captured in FFS</w:t>
      </w:r>
      <w:r w:rsidR="00B04803">
        <w:rPr>
          <w:sz w:val="20"/>
          <w:szCs w:val="20"/>
        </w:rPr>
        <w:t>:</w:t>
      </w:r>
    </w:p>
    <w:p w14:paraId="47A11AF8" w14:textId="532A6912" w:rsidR="00C9436D" w:rsidRDefault="00C9436D" w:rsidP="007274C8">
      <w:pPr>
        <w:rPr>
          <w:sz w:val="20"/>
          <w:szCs w:val="20"/>
        </w:rPr>
      </w:pPr>
      <w:r>
        <w:rPr>
          <w:sz w:val="20"/>
          <w:szCs w:val="20"/>
        </w:rPr>
        <w:t xml:space="preserve"> </w:t>
      </w:r>
    </w:p>
    <w:p w14:paraId="44BB4434" w14:textId="48188614" w:rsidR="00C9436D" w:rsidRDefault="00C9436D" w:rsidP="00E349E8">
      <w:pPr>
        <w:pStyle w:val="ListParagraph"/>
        <w:numPr>
          <w:ilvl w:val="0"/>
          <w:numId w:val="13"/>
        </w:numPr>
        <w:ind w:leftChars="0"/>
        <w:rPr>
          <w:szCs w:val="20"/>
        </w:rPr>
      </w:pPr>
      <w:r>
        <w:rPr>
          <w:szCs w:val="20"/>
        </w:rPr>
        <w:t xml:space="preserve">On other DL signals and channels that is </w:t>
      </w:r>
      <w:proofErr w:type="spellStart"/>
      <w:r>
        <w:rPr>
          <w:szCs w:val="20"/>
        </w:rPr>
        <w:t>FDMed</w:t>
      </w:r>
      <w:proofErr w:type="spellEnd"/>
      <w:r>
        <w:rPr>
          <w:szCs w:val="20"/>
        </w:rPr>
        <w:t xml:space="preserve"> with </w:t>
      </w:r>
      <w:r w:rsidR="00B04803">
        <w:rPr>
          <w:szCs w:val="20"/>
        </w:rPr>
        <w:t xml:space="preserve">the </w:t>
      </w:r>
      <w:r>
        <w:rPr>
          <w:szCs w:val="20"/>
        </w:rPr>
        <w:t xml:space="preserve">SSB transmission, if the DL signals are part of management or control or used for beamforming, they meet the regulation requirements to transmit as short control signalling. No user plane data transmission </w:t>
      </w:r>
      <w:r w:rsidR="004138DC">
        <w:rPr>
          <w:szCs w:val="20"/>
        </w:rPr>
        <w:t>can</w:t>
      </w:r>
      <w:r>
        <w:rPr>
          <w:szCs w:val="20"/>
        </w:rPr>
        <w:t xml:space="preserve"> be </w:t>
      </w:r>
      <w:proofErr w:type="spellStart"/>
      <w:r>
        <w:rPr>
          <w:szCs w:val="20"/>
        </w:rPr>
        <w:t>FDMed</w:t>
      </w:r>
      <w:proofErr w:type="spellEnd"/>
      <w:r>
        <w:rPr>
          <w:szCs w:val="20"/>
        </w:rPr>
        <w:t xml:space="preserve"> together with SSB transmission when SSB is transmitted as short control signalling.  </w:t>
      </w:r>
    </w:p>
    <w:p w14:paraId="54C0969F" w14:textId="77777777" w:rsidR="00B04803" w:rsidRDefault="00B04803" w:rsidP="00B04803">
      <w:pPr>
        <w:pStyle w:val="ListParagraph"/>
        <w:ind w:leftChars="0" w:left="720" w:firstLine="0"/>
        <w:rPr>
          <w:szCs w:val="20"/>
        </w:rPr>
      </w:pPr>
    </w:p>
    <w:p w14:paraId="5D1EAE5F" w14:textId="22815E9D" w:rsidR="007860A0" w:rsidRDefault="00C9436D" w:rsidP="00E349E8">
      <w:pPr>
        <w:pStyle w:val="ListParagraph"/>
        <w:numPr>
          <w:ilvl w:val="0"/>
          <w:numId w:val="13"/>
        </w:numPr>
        <w:ind w:leftChars="0"/>
        <w:rPr>
          <w:szCs w:val="20"/>
        </w:rPr>
      </w:pPr>
      <w:r>
        <w:rPr>
          <w:szCs w:val="20"/>
        </w:rPr>
        <w:t xml:space="preserve">The short control </w:t>
      </w:r>
      <w:r w:rsidR="005631BF">
        <w:rPr>
          <w:szCs w:val="20"/>
        </w:rPr>
        <w:t>signalling</w:t>
      </w:r>
      <w:r>
        <w:rPr>
          <w:szCs w:val="20"/>
        </w:rPr>
        <w:t xml:space="preserve"> has the restriction of 10% over</w:t>
      </w:r>
      <w:r w:rsidR="005631BF">
        <w:rPr>
          <w:szCs w:val="20"/>
        </w:rPr>
        <w:t xml:space="preserve"> any</w:t>
      </w:r>
      <w:r>
        <w:rPr>
          <w:szCs w:val="20"/>
        </w:rPr>
        <w:t xml:space="preserve"> </w:t>
      </w:r>
      <w:r w:rsidR="005631BF">
        <w:rPr>
          <w:szCs w:val="20"/>
        </w:rPr>
        <w:t>1</w:t>
      </w:r>
      <w:r>
        <w:rPr>
          <w:szCs w:val="20"/>
        </w:rPr>
        <w:t xml:space="preserve">00ms interval. </w:t>
      </w:r>
      <w:r w:rsidR="005631BF">
        <w:rPr>
          <w:szCs w:val="20"/>
        </w:rPr>
        <w:t xml:space="preserve">For 240KHz, 480KHz and 960KHz SCS, with maximum 64 SSBs and 20ms SSB periodicity, the total transmission over 100ms is 5.71%, 2.86% and 1.43%, well below the 10% requirement by regulation. For 120KHz SCS, with maximum 64SSBs and 20ms SSB periodicity, </w:t>
      </w:r>
      <w:r w:rsidR="004138DC">
        <w:rPr>
          <w:szCs w:val="20"/>
        </w:rPr>
        <w:t xml:space="preserve">total </w:t>
      </w:r>
      <w:r w:rsidR="005631BF">
        <w:rPr>
          <w:szCs w:val="20"/>
        </w:rPr>
        <w:t xml:space="preserve">transmission over 100ms is 11.43% which is over the maximum regulation limitation. However, considering that in general, LBT failure rate in 60GHz is not high and SSB transmission after </w:t>
      </w:r>
      <w:proofErr w:type="spellStart"/>
      <w:r w:rsidR="005631BF">
        <w:rPr>
          <w:szCs w:val="20"/>
        </w:rPr>
        <w:t>gNB</w:t>
      </w:r>
      <w:proofErr w:type="spellEnd"/>
      <w:r w:rsidR="005631BF">
        <w:rPr>
          <w:szCs w:val="20"/>
        </w:rPr>
        <w:t xml:space="preserve"> acquired the COT is not counted as short control signalling</w:t>
      </w:r>
      <w:r w:rsidR="004138DC">
        <w:rPr>
          <w:szCs w:val="20"/>
        </w:rPr>
        <w:t>, w</w:t>
      </w:r>
      <w:r w:rsidR="005631BF">
        <w:rPr>
          <w:szCs w:val="20"/>
        </w:rPr>
        <w:t xml:space="preserve">e do not see this is limiting factor and it is up to </w:t>
      </w:r>
      <w:proofErr w:type="spellStart"/>
      <w:r w:rsidR="005631BF">
        <w:rPr>
          <w:szCs w:val="20"/>
        </w:rPr>
        <w:t>gNB</w:t>
      </w:r>
      <w:proofErr w:type="spellEnd"/>
      <w:r w:rsidR="005631BF">
        <w:rPr>
          <w:szCs w:val="20"/>
        </w:rPr>
        <w:t xml:space="preserve"> implementation to configure number of SSBs, SSB periodicity</w:t>
      </w:r>
      <w:r w:rsidR="004138DC">
        <w:rPr>
          <w:szCs w:val="20"/>
        </w:rPr>
        <w:t xml:space="preserve"> etc based on long term LBT success probability</w:t>
      </w:r>
      <w:r w:rsidR="005631BF">
        <w:rPr>
          <w:szCs w:val="20"/>
        </w:rPr>
        <w:t xml:space="preserve"> </w:t>
      </w:r>
      <w:r w:rsidR="007860A0">
        <w:rPr>
          <w:szCs w:val="20"/>
        </w:rPr>
        <w:t xml:space="preserve">to meet regulation requirement. </w:t>
      </w:r>
    </w:p>
    <w:p w14:paraId="7E4BEEAC" w14:textId="529866F9" w:rsidR="00C9436D" w:rsidRDefault="00C9436D" w:rsidP="007274C8">
      <w:pPr>
        <w:rPr>
          <w:sz w:val="20"/>
          <w:szCs w:val="20"/>
        </w:rPr>
      </w:pPr>
    </w:p>
    <w:p w14:paraId="5954E621" w14:textId="18B81B65" w:rsidR="007860A0" w:rsidRDefault="007860A0" w:rsidP="007860A0">
      <w:pPr>
        <w:rPr>
          <w:rFonts w:cs="Batang"/>
          <w:b/>
          <w:i/>
          <w:sz w:val="20"/>
          <w:szCs w:val="20"/>
          <w:lang w:eastAsia="en-US"/>
        </w:rPr>
      </w:pPr>
      <w:r>
        <w:rPr>
          <w:rFonts w:cs="Batang"/>
          <w:b/>
          <w:i/>
          <w:sz w:val="20"/>
          <w:szCs w:val="20"/>
          <w:lang w:eastAsia="en-US"/>
        </w:rPr>
        <w:t xml:space="preserve">Proposal 7: Other DL signals and channels for control, management and beamforming RS that is </w:t>
      </w:r>
      <w:proofErr w:type="spellStart"/>
      <w:r>
        <w:rPr>
          <w:rFonts w:cs="Batang"/>
          <w:b/>
          <w:i/>
          <w:sz w:val="20"/>
          <w:szCs w:val="20"/>
          <w:lang w:eastAsia="en-US"/>
        </w:rPr>
        <w:t>FDMed</w:t>
      </w:r>
      <w:proofErr w:type="spellEnd"/>
      <w:r>
        <w:rPr>
          <w:rFonts w:cs="Batang"/>
          <w:b/>
          <w:i/>
          <w:sz w:val="20"/>
          <w:szCs w:val="20"/>
          <w:lang w:eastAsia="en-US"/>
        </w:rPr>
        <w:t xml:space="preserve"> together in the SSB symbol can be transmitted as short control </w:t>
      </w:r>
      <w:r w:rsidR="004138DC">
        <w:rPr>
          <w:rFonts w:cs="Batang"/>
          <w:b/>
          <w:i/>
          <w:sz w:val="20"/>
          <w:szCs w:val="20"/>
          <w:lang w:eastAsia="en-US"/>
        </w:rPr>
        <w:t>signaling</w:t>
      </w:r>
      <w:r>
        <w:rPr>
          <w:rFonts w:cs="Batang"/>
          <w:b/>
          <w:i/>
          <w:sz w:val="20"/>
          <w:szCs w:val="20"/>
          <w:lang w:eastAsia="en-US"/>
        </w:rPr>
        <w:t xml:space="preserve">. </w:t>
      </w:r>
    </w:p>
    <w:p w14:paraId="7F645562" w14:textId="77777777" w:rsidR="007860A0" w:rsidRDefault="007860A0" w:rsidP="007860A0">
      <w:pPr>
        <w:rPr>
          <w:rFonts w:cs="Batang"/>
          <w:b/>
          <w:i/>
          <w:sz w:val="20"/>
          <w:szCs w:val="20"/>
          <w:lang w:eastAsia="en-US"/>
        </w:rPr>
      </w:pPr>
    </w:p>
    <w:p w14:paraId="0741FD3E" w14:textId="4865634C" w:rsidR="007860A0" w:rsidRDefault="007860A0" w:rsidP="007860A0">
      <w:pPr>
        <w:rPr>
          <w:rFonts w:cs="Batang"/>
          <w:b/>
          <w:i/>
          <w:sz w:val="20"/>
          <w:szCs w:val="20"/>
          <w:lang w:eastAsia="en-US"/>
        </w:rPr>
      </w:pPr>
      <w:r>
        <w:rPr>
          <w:rFonts w:cs="Batang"/>
          <w:b/>
          <w:i/>
          <w:sz w:val="20"/>
          <w:szCs w:val="20"/>
          <w:lang w:eastAsia="en-US"/>
        </w:rPr>
        <w:t xml:space="preserve">Proposal 8: Transmission of SSB as short control signaling can be applied to 120KHz, 240KHz, 480KHz and 960KHz SCS. It is up to </w:t>
      </w:r>
      <w:proofErr w:type="spellStart"/>
      <w:r>
        <w:rPr>
          <w:rFonts w:cs="Batang"/>
          <w:b/>
          <w:i/>
          <w:sz w:val="20"/>
          <w:szCs w:val="20"/>
          <w:lang w:eastAsia="en-US"/>
        </w:rPr>
        <w:t>gNB</w:t>
      </w:r>
      <w:proofErr w:type="spellEnd"/>
      <w:r>
        <w:rPr>
          <w:rFonts w:cs="Batang"/>
          <w:b/>
          <w:i/>
          <w:sz w:val="20"/>
          <w:szCs w:val="20"/>
          <w:lang w:eastAsia="en-US"/>
        </w:rPr>
        <w:t xml:space="preserve"> implementation to ensure short control signaling regulation limitation is met.  </w:t>
      </w:r>
    </w:p>
    <w:p w14:paraId="7BA97EE2" w14:textId="65CB6A0C" w:rsidR="00C9436D" w:rsidRDefault="00C9436D" w:rsidP="007274C8">
      <w:pPr>
        <w:rPr>
          <w:sz w:val="20"/>
          <w:szCs w:val="20"/>
        </w:rPr>
      </w:pPr>
    </w:p>
    <w:p w14:paraId="47B033D0" w14:textId="39B1773C" w:rsidR="007860A0" w:rsidRDefault="007860A0" w:rsidP="007860A0">
      <w:pPr>
        <w:rPr>
          <w:sz w:val="20"/>
          <w:szCs w:val="20"/>
        </w:rPr>
      </w:pPr>
      <w:r>
        <w:rPr>
          <w:sz w:val="20"/>
          <w:szCs w:val="20"/>
        </w:rPr>
        <w:t xml:space="preserve">For UL, at least RACH </w:t>
      </w:r>
      <w:r w:rsidR="00841D1F">
        <w:rPr>
          <w:sz w:val="20"/>
          <w:szCs w:val="20"/>
        </w:rPr>
        <w:t>can</w:t>
      </w:r>
      <w:r>
        <w:rPr>
          <w:sz w:val="20"/>
          <w:szCs w:val="20"/>
        </w:rPr>
        <w:t xml:space="preserve"> be transmitted as </w:t>
      </w:r>
      <w:r w:rsidRPr="00841D1F">
        <w:rPr>
          <w:sz w:val="20"/>
          <w:szCs w:val="20"/>
        </w:rPr>
        <w:t>short control signaling.</w:t>
      </w:r>
      <w:r w:rsidR="00841D1F">
        <w:rPr>
          <w:sz w:val="20"/>
          <w:szCs w:val="20"/>
        </w:rPr>
        <w:t xml:space="preserve"> One question raised from the discussion whether the 10% short control signaling rule is applied per UE or per cell. From regulation point of view, all requirements and test are defined per equipment, there is no serving cell level requirement in the regulation specification. </w:t>
      </w:r>
    </w:p>
    <w:p w14:paraId="348E0297" w14:textId="47062735" w:rsidR="007860A0" w:rsidRDefault="007860A0" w:rsidP="007860A0">
      <w:pPr>
        <w:rPr>
          <w:sz w:val="20"/>
          <w:szCs w:val="20"/>
        </w:rPr>
      </w:pPr>
    </w:p>
    <w:p w14:paraId="0D0AF5D4" w14:textId="31F68A4D" w:rsidR="007860A0" w:rsidRPr="007860A0" w:rsidRDefault="007860A0" w:rsidP="007860A0">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9</w:t>
      </w:r>
      <w:r w:rsidRPr="00A83C03">
        <w:rPr>
          <w:rFonts w:cs="Batang"/>
          <w:b/>
          <w:i/>
          <w:sz w:val="20"/>
          <w:szCs w:val="20"/>
          <w:lang w:eastAsia="en-US"/>
        </w:rPr>
        <w:t xml:space="preserve">:  </w:t>
      </w:r>
      <w:r w:rsidRPr="005672B7">
        <w:rPr>
          <w:rFonts w:cs="Batang"/>
          <w:b/>
          <w:i/>
          <w:sz w:val="20"/>
          <w:szCs w:val="20"/>
          <w:lang w:eastAsia="en-US"/>
        </w:rPr>
        <w:t xml:space="preserve">For UL, at least PRACH should be considered as short control signaling. </w:t>
      </w:r>
      <w:r>
        <w:rPr>
          <w:rFonts w:cs="Batang"/>
          <w:b/>
          <w:i/>
          <w:sz w:val="20"/>
          <w:szCs w:val="20"/>
          <w:lang w:eastAsia="en-US"/>
        </w:rPr>
        <w:t>T</w:t>
      </w:r>
      <w:r w:rsidRPr="007860A0">
        <w:rPr>
          <w:rFonts w:cs="Batang"/>
          <w:b/>
          <w:i/>
          <w:sz w:val="20"/>
          <w:szCs w:val="20"/>
          <w:lang w:eastAsia="en-US"/>
        </w:rPr>
        <w:t>he 10% over any 100ms interval restriction is applicable to the msg1/msg3/</w:t>
      </w:r>
      <w:proofErr w:type="spellStart"/>
      <w:r w:rsidRPr="007860A0">
        <w:rPr>
          <w:rFonts w:cs="Batang"/>
          <w:b/>
          <w:i/>
          <w:sz w:val="20"/>
          <w:szCs w:val="20"/>
          <w:lang w:eastAsia="en-US"/>
        </w:rPr>
        <w:t>msgA</w:t>
      </w:r>
      <w:proofErr w:type="spellEnd"/>
      <w:r w:rsidRPr="007860A0">
        <w:rPr>
          <w:rFonts w:cs="Batang"/>
          <w:b/>
          <w:i/>
          <w:sz w:val="20"/>
          <w:szCs w:val="20"/>
          <w:lang w:eastAsia="en-US"/>
        </w:rPr>
        <w:t xml:space="preserve"> transmission from one UE perspective.</w:t>
      </w:r>
    </w:p>
    <w:p w14:paraId="5421B1D3" w14:textId="1E2FFC80" w:rsidR="007860A0" w:rsidRPr="005672B7" w:rsidRDefault="007860A0" w:rsidP="007860A0">
      <w:pPr>
        <w:rPr>
          <w:rFonts w:cs="Batang"/>
          <w:b/>
          <w:i/>
          <w:sz w:val="20"/>
          <w:szCs w:val="20"/>
          <w:lang w:eastAsia="en-US"/>
        </w:rPr>
      </w:pPr>
      <w:r>
        <w:rPr>
          <w:rFonts w:cs="Batang"/>
          <w:b/>
          <w:i/>
          <w:sz w:val="20"/>
          <w:szCs w:val="20"/>
          <w:lang w:eastAsia="en-US"/>
        </w:rPr>
        <w:t xml:space="preserve"> </w:t>
      </w:r>
    </w:p>
    <w:p w14:paraId="6FB6529A" w14:textId="7175D74A" w:rsidR="00A83C03" w:rsidRDefault="007274C8" w:rsidP="00A83C03">
      <w:pPr>
        <w:pStyle w:val="Heading2"/>
        <w:rPr>
          <w:sz w:val="28"/>
          <w:szCs w:val="28"/>
        </w:rPr>
      </w:pPr>
      <w:r>
        <w:rPr>
          <w:sz w:val="28"/>
          <w:szCs w:val="28"/>
        </w:rPr>
        <w:t xml:space="preserve">Sensing structure </w:t>
      </w:r>
    </w:p>
    <w:p w14:paraId="0EFD1AF2" w14:textId="34A0A7A0" w:rsidR="00ED1CC5" w:rsidRDefault="00ED1CC5" w:rsidP="0011205D">
      <w:pPr>
        <w:jc w:val="both"/>
        <w:rPr>
          <w:sz w:val="20"/>
          <w:szCs w:val="20"/>
        </w:rPr>
      </w:pPr>
      <w:r>
        <w:rPr>
          <w:sz w:val="20"/>
          <w:szCs w:val="20"/>
        </w:rPr>
        <w:t xml:space="preserve">The CCA check is defined in EN 302 567. </w:t>
      </w:r>
    </w:p>
    <w:p w14:paraId="79937E1A" w14:textId="77777777" w:rsidR="00ED1CC5" w:rsidRDefault="00ED1CC5" w:rsidP="0011205D">
      <w:pPr>
        <w:jc w:val="both"/>
        <w:rPr>
          <w:sz w:val="20"/>
          <w:szCs w:val="20"/>
        </w:rPr>
      </w:pPr>
      <w:r>
        <w:rPr>
          <w:sz w:val="20"/>
          <w:szCs w:val="20"/>
        </w:rPr>
        <w:t>“</w:t>
      </w:r>
    </w:p>
    <w:p w14:paraId="6644B096" w14:textId="77777777" w:rsidR="00ED1CC5" w:rsidRPr="00ED1CC5" w:rsidRDefault="00ED1CC5" w:rsidP="00ED1CC5">
      <w:pPr>
        <w:pStyle w:val="B20"/>
        <w:rPr>
          <w:strike/>
          <w:u w:val="single"/>
        </w:rPr>
      </w:pPr>
      <w:r w:rsidRPr="00ED1CC5">
        <w:rPr>
          <w:u w:val="single"/>
        </w:rPr>
        <w:t>a)</w:t>
      </w:r>
      <w:r w:rsidRPr="00ED1CC5">
        <w:rPr>
          <w:u w:val="single"/>
        </w:rPr>
        <w:tab/>
        <w:t>A CCA check is initiated at the end of an operating channel occupied slot time.</w:t>
      </w:r>
    </w:p>
    <w:p w14:paraId="74374EAB" w14:textId="77777777" w:rsidR="00ED1CC5" w:rsidRPr="00ED1CC5" w:rsidRDefault="00ED1CC5" w:rsidP="00ED1CC5">
      <w:pPr>
        <w:pStyle w:val="B20"/>
        <w:rPr>
          <w:strike/>
          <w:u w:val="single"/>
        </w:rPr>
      </w:pPr>
      <w:r w:rsidRPr="00ED1CC5">
        <w:rPr>
          <w:u w:val="single"/>
        </w:rPr>
        <w:t>b)</w:t>
      </w:r>
      <w:r w:rsidRPr="00ED1CC5">
        <w:rPr>
          <w:u w:val="single"/>
        </w:rPr>
        <w:tab/>
        <w:t xml:space="preserve">Upon observing that Operating Channel was not occupied for </w:t>
      </w:r>
      <w:r w:rsidRPr="00ED1CC5">
        <w:rPr>
          <w:i/>
          <w:iCs/>
          <w:u w:val="single"/>
        </w:rPr>
        <w:t>a minimum of 8 µs</w:t>
      </w:r>
      <w:r w:rsidRPr="00ED1CC5">
        <w:rPr>
          <w:u w:val="single"/>
        </w:rPr>
        <w:t>, transmission deferring shall occur.</w:t>
      </w:r>
    </w:p>
    <w:p w14:paraId="124B7E71" w14:textId="6D49C40F" w:rsidR="00ED1CC5" w:rsidRDefault="00ED1CC5" w:rsidP="00C573DA">
      <w:pPr>
        <w:pStyle w:val="B20"/>
      </w:pPr>
      <w:r w:rsidRPr="00ED1CC5">
        <w:rPr>
          <w:u w:val="single"/>
        </w:rPr>
        <w:t>c)</w:t>
      </w:r>
      <w:r w:rsidRPr="00ED1CC5">
        <w:rPr>
          <w:u w:val="single"/>
        </w:rPr>
        <w:tab/>
        <w:t xml:space="preserve">The transmission deferring shall last for a minimum of random (0 to Max number) number of empty </w:t>
      </w:r>
      <w:r w:rsidRPr="00ED1CC5">
        <w:rPr>
          <w:i/>
          <w:iCs/>
          <w:u w:val="single"/>
        </w:rPr>
        <w:t>slots periods.</w:t>
      </w:r>
      <w:r>
        <w:t>”</w:t>
      </w:r>
    </w:p>
    <w:p w14:paraId="0D83195C" w14:textId="1E7B69DE" w:rsidR="00841D1F" w:rsidRDefault="00841D1F" w:rsidP="0011205D">
      <w:pPr>
        <w:jc w:val="both"/>
        <w:rPr>
          <w:sz w:val="20"/>
          <w:szCs w:val="20"/>
        </w:rPr>
      </w:pPr>
      <w:r>
        <w:rPr>
          <w:sz w:val="20"/>
          <w:szCs w:val="20"/>
        </w:rPr>
        <w:t xml:space="preserve">It was </w:t>
      </w:r>
      <w:r w:rsidR="004138DC">
        <w:rPr>
          <w:sz w:val="20"/>
          <w:szCs w:val="20"/>
        </w:rPr>
        <w:t xml:space="preserve">a </w:t>
      </w:r>
      <w:r>
        <w:rPr>
          <w:sz w:val="20"/>
          <w:szCs w:val="20"/>
        </w:rPr>
        <w:t xml:space="preserve">working assumption in RAN1 104bis-e that within the 5us slot, </w:t>
      </w:r>
      <w:r w:rsidRPr="00841D1F">
        <w:rPr>
          <w:sz w:val="20"/>
          <w:szCs w:val="20"/>
        </w:rPr>
        <w:t>when performing single measurement, the location of the measurement within the 5us is left for implementation, i.e., anywhere within the 5us.</w:t>
      </w:r>
    </w:p>
    <w:p w14:paraId="1203B6AB" w14:textId="52247AB5" w:rsidR="00841D1F" w:rsidRDefault="00841D1F" w:rsidP="0011205D">
      <w:pPr>
        <w:jc w:val="both"/>
        <w:rPr>
          <w:sz w:val="20"/>
          <w:szCs w:val="20"/>
        </w:rPr>
      </w:pPr>
    </w:p>
    <w:p w14:paraId="58BDDA09" w14:textId="7093764D" w:rsidR="000977FB" w:rsidRDefault="00841D1F" w:rsidP="0006221A">
      <w:pPr>
        <w:jc w:val="both"/>
        <w:rPr>
          <w:sz w:val="20"/>
          <w:szCs w:val="20"/>
        </w:rPr>
      </w:pPr>
      <w:r>
        <w:rPr>
          <w:sz w:val="20"/>
          <w:szCs w:val="20"/>
        </w:rPr>
        <w:t xml:space="preserve">On the initial </w:t>
      </w:r>
      <w:r w:rsidR="00C316D4">
        <w:rPr>
          <w:sz w:val="20"/>
          <w:szCs w:val="20"/>
        </w:rPr>
        <w:t>8us checking</w:t>
      </w:r>
      <w:r>
        <w:rPr>
          <w:sz w:val="20"/>
          <w:szCs w:val="20"/>
        </w:rPr>
        <w:t xml:space="preserve">, the EN 302 567 does not specify additional requirement or related test cases comparing to the 5us slot. In </w:t>
      </w:r>
      <w:r w:rsidR="00C316D4">
        <w:rPr>
          <w:sz w:val="20"/>
          <w:szCs w:val="20"/>
        </w:rPr>
        <w:t xml:space="preserve">802.11ad, </w:t>
      </w:r>
      <w:r>
        <w:rPr>
          <w:sz w:val="20"/>
          <w:szCs w:val="20"/>
        </w:rPr>
        <w:t>the</w:t>
      </w:r>
      <w:r w:rsidR="00C316D4">
        <w:rPr>
          <w:sz w:val="20"/>
          <w:szCs w:val="20"/>
        </w:rPr>
        <w:t xml:space="preserve"> 8us</w:t>
      </w:r>
      <w:r w:rsidR="0006221A">
        <w:rPr>
          <w:sz w:val="20"/>
          <w:szCs w:val="20"/>
        </w:rPr>
        <w:t xml:space="preserve"> duration</w:t>
      </w:r>
      <w:r w:rsidR="00C316D4">
        <w:rPr>
          <w:sz w:val="20"/>
          <w:szCs w:val="20"/>
        </w:rPr>
        <w:t xml:space="preserve"> </w:t>
      </w:r>
      <w:r>
        <w:rPr>
          <w:sz w:val="20"/>
          <w:szCs w:val="20"/>
        </w:rPr>
        <w:t xml:space="preserve">include </w:t>
      </w:r>
      <w:proofErr w:type="spellStart"/>
      <w:r w:rsidR="00C316D4">
        <w:rPr>
          <w:sz w:val="20"/>
          <w:szCs w:val="20"/>
        </w:rPr>
        <w:t>aSIFSTime</w:t>
      </w:r>
      <w:proofErr w:type="spellEnd"/>
      <w:r w:rsidR="00C316D4">
        <w:rPr>
          <w:sz w:val="20"/>
          <w:szCs w:val="20"/>
        </w:rPr>
        <w:t xml:space="preserve"> </w:t>
      </w:r>
      <w:r>
        <w:rPr>
          <w:sz w:val="20"/>
          <w:szCs w:val="20"/>
        </w:rPr>
        <w:t>and</w:t>
      </w:r>
      <w:r w:rsidR="00C316D4">
        <w:rPr>
          <w:sz w:val="20"/>
          <w:szCs w:val="20"/>
        </w:rPr>
        <w:t xml:space="preserve"> </w:t>
      </w:r>
      <w:proofErr w:type="spellStart"/>
      <w:r w:rsidR="00C316D4">
        <w:rPr>
          <w:sz w:val="20"/>
          <w:szCs w:val="20"/>
        </w:rPr>
        <w:t>aSlotTime</w:t>
      </w:r>
      <w:proofErr w:type="spellEnd"/>
      <w:r>
        <w:rPr>
          <w:sz w:val="20"/>
          <w:szCs w:val="20"/>
        </w:rPr>
        <w:t xml:space="preserve">, with only one CCA is </w:t>
      </w:r>
      <w:r w:rsidR="0006221A">
        <w:rPr>
          <w:sz w:val="20"/>
          <w:szCs w:val="20"/>
        </w:rPr>
        <w:t>performed as well.</w:t>
      </w:r>
      <w:r w:rsidR="00105A9A">
        <w:rPr>
          <w:sz w:val="20"/>
          <w:szCs w:val="20"/>
        </w:rPr>
        <w:t xml:space="preserve"> </w:t>
      </w:r>
      <w:r w:rsidR="0006221A">
        <w:rPr>
          <w:sz w:val="20"/>
          <w:szCs w:val="20"/>
        </w:rPr>
        <w:t>A</w:t>
      </w:r>
      <w:r w:rsidR="00105A9A">
        <w:rPr>
          <w:sz w:val="20"/>
          <w:szCs w:val="20"/>
        </w:rPr>
        <w:t>dding another CCA in the 8us duration unnecessarily complicate</w:t>
      </w:r>
      <w:r w:rsidR="00CD2167">
        <w:rPr>
          <w:sz w:val="20"/>
          <w:szCs w:val="20"/>
        </w:rPr>
        <w:t>s</w:t>
      </w:r>
      <w:r w:rsidR="00105A9A">
        <w:rPr>
          <w:sz w:val="20"/>
          <w:szCs w:val="20"/>
        </w:rPr>
        <w:t xml:space="preserve"> the </w:t>
      </w:r>
      <w:r w:rsidR="00CD2167">
        <w:rPr>
          <w:sz w:val="20"/>
          <w:szCs w:val="20"/>
        </w:rPr>
        <w:t>implementation</w:t>
      </w:r>
      <w:r w:rsidR="00105A9A">
        <w:rPr>
          <w:sz w:val="20"/>
          <w:szCs w:val="20"/>
        </w:rPr>
        <w:t>, tightening processing requirement</w:t>
      </w:r>
      <w:r w:rsidR="00D05491">
        <w:rPr>
          <w:sz w:val="20"/>
          <w:szCs w:val="20"/>
        </w:rPr>
        <w:t>s</w:t>
      </w:r>
      <w:r w:rsidR="00105A9A">
        <w:rPr>
          <w:sz w:val="20"/>
          <w:szCs w:val="20"/>
        </w:rPr>
        <w:t xml:space="preserve"> without clear benefit for coexistence. </w:t>
      </w:r>
      <w:r w:rsidR="0006221A">
        <w:rPr>
          <w:sz w:val="20"/>
          <w:szCs w:val="20"/>
        </w:rPr>
        <w:t xml:space="preserve">It can be up to implementation if certain implementation would like to achieve </w:t>
      </w:r>
      <w:r w:rsidR="004138DC">
        <w:rPr>
          <w:sz w:val="20"/>
          <w:szCs w:val="20"/>
        </w:rPr>
        <w:t>better</w:t>
      </w:r>
      <w:r w:rsidR="0006221A">
        <w:rPr>
          <w:sz w:val="20"/>
          <w:szCs w:val="20"/>
        </w:rPr>
        <w:t xml:space="preserve"> accuracy in the 8us initial checking.  </w:t>
      </w:r>
    </w:p>
    <w:p w14:paraId="6F79EE11" w14:textId="77777777" w:rsidR="0006221A" w:rsidRDefault="0006221A" w:rsidP="0006221A">
      <w:pPr>
        <w:jc w:val="both"/>
        <w:rPr>
          <w:sz w:val="20"/>
          <w:szCs w:val="20"/>
        </w:rPr>
      </w:pPr>
    </w:p>
    <w:p w14:paraId="79DC05AD" w14:textId="3E7995D7" w:rsidR="00AE2D24" w:rsidRPr="00BA3366" w:rsidRDefault="00686329" w:rsidP="00686329">
      <w:pPr>
        <w:rPr>
          <w:rFonts w:cs="Batang"/>
          <w:b/>
          <w:i/>
          <w:sz w:val="20"/>
          <w:szCs w:val="20"/>
          <w:lang w:eastAsia="en-US"/>
        </w:rPr>
      </w:pPr>
      <w:r>
        <w:rPr>
          <w:rFonts w:cs="Batang"/>
          <w:b/>
          <w:i/>
          <w:sz w:val="20"/>
          <w:szCs w:val="20"/>
          <w:lang w:eastAsia="en-US"/>
        </w:rPr>
        <w:t xml:space="preserve">Proposal 10: Only one sensing is required in 8us initial sensing period. </w:t>
      </w:r>
      <w:r w:rsidR="0006221A">
        <w:rPr>
          <w:rFonts w:cs="Batang"/>
          <w:b/>
          <w:i/>
          <w:sz w:val="20"/>
          <w:szCs w:val="20"/>
          <w:lang w:eastAsia="en-US"/>
        </w:rPr>
        <w:t xml:space="preserve">It is up to implementation to perform two sensing, or longer sensing time for better accuracy.  </w:t>
      </w:r>
    </w:p>
    <w:p w14:paraId="597AF5C7" w14:textId="33D9DF9B" w:rsidR="00EB7E5B" w:rsidRDefault="0006221A" w:rsidP="00EB7E5B">
      <w:pPr>
        <w:pStyle w:val="Heading2"/>
        <w:rPr>
          <w:sz w:val="28"/>
          <w:szCs w:val="28"/>
        </w:rPr>
      </w:pPr>
      <w:r>
        <w:rPr>
          <w:sz w:val="28"/>
          <w:szCs w:val="28"/>
        </w:rPr>
        <w:lastRenderedPageBreak/>
        <w:t xml:space="preserve">COT sharing </w:t>
      </w:r>
    </w:p>
    <w:p w14:paraId="77324D68" w14:textId="03B8EB96" w:rsidR="00C91611" w:rsidRDefault="00AE2D24" w:rsidP="00C91611">
      <w:pPr>
        <w:rPr>
          <w:sz w:val="20"/>
          <w:szCs w:val="20"/>
        </w:rPr>
      </w:pPr>
      <w:r w:rsidRPr="00AE2D24">
        <w:rPr>
          <w:sz w:val="20"/>
          <w:szCs w:val="20"/>
        </w:rPr>
        <w:t xml:space="preserve">When LBT mode is used, </w:t>
      </w:r>
      <w:r w:rsidR="00840C5E">
        <w:rPr>
          <w:sz w:val="20"/>
          <w:szCs w:val="20"/>
        </w:rPr>
        <w:t>whether</w:t>
      </w:r>
      <w:r w:rsidRPr="00AE2D24">
        <w:rPr>
          <w:sz w:val="20"/>
          <w:szCs w:val="20"/>
        </w:rPr>
        <w:t xml:space="preserve"> a responding device should use a Cat 2 LBT to share the COT</w:t>
      </w:r>
      <w:r w:rsidR="00840C5E">
        <w:rPr>
          <w:sz w:val="20"/>
          <w:szCs w:val="20"/>
        </w:rPr>
        <w:t xml:space="preserve"> remain open. </w:t>
      </w:r>
      <w:r w:rsidR="00C91611">
        <w:rPr>
          <w:sz w:val="20"/>
          <w:szCs w:val="20"/>
        </w:rPr>
        <w:t xml:space="preserve">Unlike EN 301 893 where </w:t>
      </w:r>
      <w:r w:rsidR="00D05491">
        <w:rPr>
          <w:sz w:val="20"/>
          <w:szCs w:val="20"/>
        </w:rPr>
        <w:t xml:space="preserve">a </w:t>
      </w:r>
      <w:r w:rsidR="00C91611">
        <w:rPr>
          <w:sz w:val="20"/>
          <w:szCs w:val="20"/>
        </w:rPr>
        <w:t>maximum gap of 16us is specified, the language used in EN 302 567 v2.1.21 does not put a hard limitation</w:t>
      </w:r>
      <w:r w:rsidRPr="00AE2D24">
        <w:rPr>
          <w:sz w:val="20"/>
          <w:szCs w:val="20"/>
        </w:rPr>
        <w:t>.</w:t>
      </w:r>
      <w:r w:rsidR="00C91611">
        <w:rPr>
          <w:sz w:val="20"/>
          <w:szCs w:val="20"/>
        </w:rPr>
        <w:t xml:space="preserve"> Instead, a generic language is used as</w:t>
      </w:r>
      <w:r w:rsidR="00D05491">
        <w:rPr>
          <w:sz w:val="20"/>
          <w:szCs w:val="20"/>
        </w:rPr>
        <w:t xml:space="preserve"> shown below</w:t>
      </w:r>
      <w:r w:rsidR="00C91611">
        <w:rPr>
          <w:sz w:val="20"/>
          <w:szCs w:val="20"/>
        </w:rPr>
        <w:t xml:space="preserve">: </w:t>
      </w:r>
    </w:p>
    <w:p w14:paraId="6289DE9C" w14:textId="77777777" w:rsidR="00105A9A" w:rsidRDefault="00105A9A" w:rsidP="00C91611">
      <w:pPr>
        <w:rPr>
          <w:sz w:val="20"/>
          <w:szCs w:val="20"/>
        </w:rPr>
      </w:pPr>
    </w:p>
    <w:p w14:paraId="597C07EB" w14:textId="4FA3FA7A" w:rsidR="00AA6D8F" w:rsidRPr="00105A9A" w:rsidRDefault="00C91611" w:rsidP="00C91611">
      <w:pPr>
        <w:rPr>
          <w:u w:val="single"/>
        </w:rPr>
      </w:pPr>
      <w:r w:rsidRPr="00105A9A">
        <w:rPr>
          <w:i/>
          <w:iCs/>
          <w:sz w:val="20"/>
          <w:szCs w:val="20"/>
          <w:u w:val="single"/>
        </w:rPr>
        <w:t>“</w:t>
      </w:r>
      <w:r w:rsidR="00AA6D8F" w:rsidRPr="00105A9A">
        <w:rPr>
          <w:sz w:val="20"/>
          <w:szCs w:val="20"/>
          <w:u w:val="single"/>
        </w:rPr>
        <w:t xml:space="preserve">An equipment (initiating or not initiating transmission), upon correct reception of a packet which was intended for this equipment, can skip the CCA Check, </w:t>
      </w:r>
      <w:r w:rsidR="00AA6D8F" w:rsidRPr="00105A9A">
        <w:rPr>
          <w:i/>
          <w:iCs/>
          <w:sz w:val="20"/>
          <w:szCs w:val="20"/>
          <w:u w:val="single"/>
        </w:rPr>
        <w:t>and immediately proceed with the transmission in response to received frames.</w:t>
      </w:r>
      <w:r w:rsidR="00AA6D8F" w:rsidRPr="00105A9A">
        <w:rPr>
          <w:sz w:val="20"/>
          <w:szCs w:val="20"/>
          <w:u w:val="single"/>
        </w:rPr>
        <w:t xml:space="preserve"> A consecutive sequence of transmissions by the equipment, without a new CCA Check, shall not exceed the 5 </w:t>
      </w:r>
      <w:proofErr w:type="spellStart"/>
      <w:r w:rsidR="00AA6D8F" w:rsidRPr="00105A9A">
        <w:rPr>
          <w:sz w:val="20"/>
          <w:szCs w:val="20"/>
          <w:u w:val="single"/>
        </w:rPr>
        <w:t>ms</w:t>
      </w:r>
      <w:proofErr w:type="spellEnd"/>
      <w:r w:rsidR="00AA6D8F" w:rsidRPr="00105A9A">
        <w:rPr>
          <w:sz w:val="20"/>
          <w:szCs w:val="20"/>
          <w:u w:val="single"/>
        </w:rPr>
        <w:t xml:space="preserve"> Channel Occupancy Time as defined in step 5) above.</w:t>
      </w:r>
      <w:r w:rsidRPr="00105A9A">
        <w:rPr>
          <w:sz w:val="20"/>
          <w:szCs w:val="20"/>
          <w:u w:val="single"/>
        </w:rPr>
        <w:t>”</w:t>
      </w:r>
    </w:p>
    <w:p w14:paraId="040BF328" w14:textId="4C91E9A5" w:rsidR="00AA6D8F" w:rsidRPr="00105A9A" w:rsidRDefault="00AA6D8F" w:rsidP="00BA3366">
      <w:pPr>
        <w:rPr>
          <w:rFonts w:eastAsia="Malgun Gothic"/>
          <w:lang w:val="en-GB"/>
        </w:rPr>
      </w:pPr>
    </w:p>
    <w:p w14:paraId="1FAB14EF" w14:textId="55E7B6C9" w:rsidR="00C91611" w:rsidRPr="00AA6D8F" w:rsidRDefault="00C91611" w:rsidP="00BA3366">
      <w:pPr>
        <w:rPr>
          <w:rFonts w:eastAsia="Malgun Gothic"/>
          <w:lang w:val="en-GB"/>
        </w:rPr>
      </w:pPr>
      <w:r>
        <w:rPr>
          <w:sz w:val="20"/>
          <w:szCs w:val="20"/>
        </w:rPr>
        <w:t xml:space="preserve">In 802.11ad, </w:t>
      </w:r>
      <w:r w:rsidR="00D05491">
        <w:rPr>
          <w:sz w:val="20"/>
          <w:szCs w:val="20"/>
        </w:rPr>
        <w:t xml:space="preserve">the </w:t>
      </w:r>
      <w:r>
        <w:rPr>
          <w:sz w:val="20"/>
          <w:szCs w:val="20"/>
        </w:rPr>
        <w:t xml:space="preserve">SIFS time is 3us, which is extremely small. </w:t>
      </w:r>
      <w:r w:rsidR="00A6081E">
        <w:rPr>
          <w:sz w:val="20"/>
          <w:szCs w:val="20"/>
        </w:rPr>
        <w:t xml:space="preserve">EN 302 567 did not adopt the same SIFS time as EN 301 893, to keep the regulation technology agnostic. </w:t>
      </w:r>
      <w:r>
        <w:rPr>
          <w:sz w:val="20"/>
          <w:szCs w:val="20"/>
        </w:rPr>
        <w:t xml:space="preserve">In addition, one shot CAT2 LBT is not defined either in EN 302 567. Since RAN1 agreed that any gap is counted into the maximum 5ms COT, we recommend </w:t>
      </w:r>
      <w:r w:rsidR="005C1EB8">
        <w:rPr>
          <w:sz w:val="20"/>
          <w:szCs w:val="20"/>
        </w:rPr>
        <w:t xml:space="preserve">not to introduce a maximum gap </w:t>
      </w:r>
      <w:r w:rsidR="006642FB">
        <w:rPr>
          <w:sz w:val="20"/>
          <w:szCs w:val="20"/>
        </w:rPr>
        <w:t>in the COT sharing where responding equipment can skip CCA check</w:t>
      </w:r>
      <w:r w:rsidR="005C1EB8">
        <w:rPr>
          <w:sz w:val="20"/>
          <w:szCs w:val="20"/>
        </w:rPr>
        <w:t xml:space="preserve">. As a result, </w:t>
      </w:r>
      <w:r w:rsidR="00DB7037">
        <w:rPr>
          <w:sz w:val="20"/>
          <w:szCs w:val="20"/>
        </w:rPr>
        <w:t>there should be no</w:t>
      </w:r>
      <w:r w:rsidR="005C1EB8">
        <w:rPr>
          <w:sz w:val="20"/>
          <w:szCs w:val="20"/>
        </w:rPr>
        <w:t xml:space="preserve"> CAT2 LBT either in COT sharing.  </w:t>
      </w:r>
    </w:p>
    <w:p w14:paraId="0E5C2110" w14:textId="77777777" w:rsidR="00BA3366" w:rsidRPr="00D32285" w:rsidRDefault="00BA3366" w:rsidP="00BA3366">
      <w:pPr>
        <w:ind w:left="657"/>
        <w:rPr>
          <w:rFonts w:cs="Batang"/>
          <w:b/>
          <w:i/>
          <w:sz w:val="20"/>
          <w:szCs w:val="20"/>
          <w:lang w:eastAsia="en-US"/>
        </w:rPr>
      </w:pPr>
    </w:p>
    <w:p w14:paraId="75694793" w14:textId="53FBAD55" w:rsidR="00A6081E" w:rsidRDefault="005C1EB8" w:rsidP="005C1EB8">
      <w:pPr>
        <w:rPr>
          <w:rFonts w:cs="Batang"/>
          <w:b/>
          <w:i/>
          <w:sz w:val="20"/>
          <w:szCs w:val="20"/>
          <w:lang w:eastAsia="en-US"/>
        </w:rPr>
      </w:pPr>
      <w:r>
        <w:rPr>
          <w:rFonts w:cs="Batang"/>
          <w:b/>
          <w:i/>
          <w:sz w:val="20"/>
          <w:szCs w:val="20"/>
          <w:lang w:eastAsia="en-US"/>
        </w:rPr>
        <w:t xml:space="preserve">Proposal </w:t>
      </w:r>
      <w:r w:rsidR="00A6081E">
        <w:rPr>
          <w:rFonts w:cs="Batang"/>
          <w:b/>
          <w:i/>
          <w:sz w:val="20"/>
          <w:szCs w:val="20"/>
          <w:lang w:eastAsia="en-US"/>
        </w:rPr>
        <w:t>11</w:t>
      </w:r>
      <w:r>
        <w:rPr>
          <w:rFonts w:cs="Batang"/>
          <w:b/>
          <w:i/>
          <w:sz w:val="20"/>
          <w:szCs w:val="20"/>
          <w:lang w:eastAsia="en-US"/>
        </w:rPr>
        <w:t xml:space="preserve">: </w:t>
      </w:r>
      <w:r w:rsidRPr="005C1EB8">
        <w:rPr>
          <w:rFonts w:cs="Batang"/>
          <w:b/>
          <w:i/>
          <w:sz w:val="20"/>
          <w:szCs w:val="20"/>
          <w:lang w:eastAsia="en-US"/>
        </w:rPr>
        <w:t xml:space="preserve">Regulation </w:t>
      </w:r>
      <w:r w:rsidR="00A6081E">
        <w:rPr>
          <w:rFonts w:cs="Batang"/>
          <w:b/>
          <w:i/>
          <w:sz w:val="20"/>
          <w:szCs w:val="20"/>
          <w:lang w:eastAsia="en-US"/>
        </w:rPr>
        <w:t xml:space="preserve">does not define </w:t>
      </w:r>
      <w:r w:rsidR="003D0FB1">
        <w:rPr>
          <w:rFonts w:cs="Batang"/>
          <w:b/>
          <w:i/>
          <w:sz w:val="20"/>
          <w:szCs w:val="20"/>
          <w:lang w:eastAsia="en-US"/>
        </w:rPr>
        <w:t>max</w:t>
      </w:r>
      <w:r w:rsidRPr="005C1EB8">
        <w:rPr>
          <w:rFonts w:cs="Batang"/>
          <w:b/>
          <w:i/>
          <w:sz w:val="20"/>
          <w:szCs w:val="20"/>
          <w:lang w:eastAsia="en-US"/>
        </w:rPr>
        <w:t xml:space="preserve"> gap duration</w:t>
      </w:r>
      <w:r>
        <w:rPr>
          <w:rFonts w:cs="Batang"/>
          <w:b/>
          <w:i/>
          <w:sz w:val="20"/>
          <w:szCs w:val="20"/>
          <w:lang w:eastAsia="en-US"/>
        </w:rPr>
        <w:t xml:space="preserve"> in COT sharing</w:t>
      </w:r>
      <w:r w:rsidR="003D0FB1">
        <w:rPr>
          <w:rFonts w:cs="Batang"/>
          <w:b/>
          <w:i/>
          <w:sz w:val="20"/>
          <w:szCs w:val="20"/>
          <w:lang w:eastAsia="en-US"/>
        </w:rPr>
        <w:t xml:space="preserve"> without LBT</w:t>
      </w:r>
      <w:r w:rsidRPr="005C1EB8">
        <w:rPr>
          <w:rFonts w:cs="Batang"/>
          <w:b/>
          <w:i/>
          <w:sz w:val="20"/>
          <w:szCs w:val="20"/>
          <w:lang w:eastAsia="en-US"/>
        </w:rPr>
        <w:t xml:space="preserve">. Since any gap is counted into 5ms COT, no gap limitation needs to be specified. </w:t>
      </w:r>
      <w:r>
        <w:rPr>
          <w:rFonts w:cs="Batang"/>
          <w:b/>
          <w:i/>
          <w:sz w:val="20"/>
          <w:szCs w:val="20"/>
          <w:lang w:eastAsia="en-US"/>
        </w:rPr>
        <w:t xml:space="preserve"> </w:t>
      </w:r>
    </w:p>
    <w:p w14:paraId="0CE14BB6" w14:textId="77777777" w:rsidR="00A6081E" w:rsidRDefault="00A6081E" w:rsidP="005C1EB8">
      <w:pPr>
        <w:rPr>
          <w:rFonts w:cs="Batang"/>
          <w:b/>
          <w:i/>
          <w:sz w:val="20"/>
          <w:szCs w:val="20"/>
          <w:lang w:eastAsia="en-US"/>
        </w:rPr>
      </w:pPr>
    </w:p>
    <w:p w14:paraId="7F6D2DF6" w14:textId="34DF681A" w:rsidR="00BA3366" w:rsidRDefault="00A6081E" w:rsidP="005C1EB8">
      <w:pPr>
        <w:rPr>
          <w:rFonts w:cs="Batang"/>
          <w:b/>
          <w:i/>
          <w:sz w:val="20"/>
          <w:szCs w:val="20"/>
          <w:lang w:eastAsia="en-US"/>
        </w:rPr>
      </w:pPr>
      <w:r>
        <w:rPr>
          <w:rFonts w:cs="Batang"/>
          <w:b/>
          <w:i/>
          <w:sz w:val="20"/>
          <w:szCs w:val="20"/>
          <w:lang w:eastAsia="en-US"/>
        </w:rPr>
        <w:t xml:space="preserve">Proposal 12: No CAT-2 LBT needs to be defined for COT sharing.  </w:t>
      </w:r>
    </w:p>
    <w:p w14:paraId="79A97C6B" w14:textId="48640BAF" w:rsidR="008D4078" w:rsidRDefault="008D4078" w:rsidP="005C1EB8">
      <w:pPr>
        <w:rPr>
          <w:rFonts w:cs="Batang"/>
          <w:b/>
          <w:i/>
          <w:sz w:val="20"/>
          <w:szCs w:val="20"/>
          <w:lang w:eastAsia="en-US"/>
        </w:rPr>
      </w:pPr>
    </w:p>
    <w:p w14:paraId="41211243" w14:textId="43E63CE5" w:rsidR="0006221A" w:rsidRDefault="0006221A" w:rsidP="0006221A">
      <w:pPr>
        <w:pStyle w:val="Heading2"/>
        <w:rPr>
          <w:sz w:val="28"/>
          <w:szCs w:val="28"/>
        </w:rPr>
      </w:pPr>
      <w:r>
        <w:rPr>
          <w:sz w:val="28"/>
          <w:szCs w:val="28"/>
        </w:rPr>
        <w:t xml:space="preserve">CAPC, CWS and CWS adjustment </w:t>
      </w:r>
    </w:p>
    <w:p w14:paraId="72BAFC6C" w14:textId="017DB88E" w:rsidR="0006221A" w:rsidRDefault="0006221A" w:rsidP="0006221A">
      <w:pPr>
        <w:rPr>
          <w:sz w:val="20"/>
          <w:szCs w:val="20"/>
          <w:lang w:val="en-GB"/>
        </w:rPr>
      </w:pPr>
      <w:r>
        <w:rPr>
          <w:sz w:val="20"/>
          <w:szCs w:val="20"/>
          <w:lang w:val="en-GB"/>
        </w:rPr>
        <w:t xml:space="preserve">One of the key </w:t>
      </w:r>
      <w:r w:rsidR="004138DC">
        <w:rPr>
          <w:sz w:val="20"/>
          <w:szCs w:val="20"/>
          <w:lang w:val="en-GB"/>
        </w:rPr>
        <w:t>differences</w:t>
      </w:r>
      <w:r>
        <w:rPr>
          <w:sz w:val="20"/>
          <w:szCs w:val="20"/>
          <w:lang w:val="en-GB"/>
        </w:rPr>
        <w:t xml:space="preserve"> in CCA procedure between EN 302 567 [3] and EN 301 893 [4] is the access priority </w:t>
      </w:r>
      <w:r w:rsidR="008737A2">
        <w:rPr>
          <w:sz w:val="20"/>
          <w:szCs w:val="20"/>
          <w:lang w:val="en-GB"/>
        </w:rPr>
        <w:t>class</w:t>
      </w:r>
      <w:r>
        <w:rPr>
          <w:sz w:val="20"/>
          <w:szCs w:val="20"/>
          <w:lang w:val="en-GB"/>
        </w:rPr>
        <w:t>.</w:t>
      </w:r>
      <w:r w:rsidR="008737A2">
        <w:rPr>
          <w:sz w:val="20"/>
          <w:szCs w:val="20"/>
          <w:lang w:val="en-GB"/>
        </w:rPr>
        <w:t xml:space="preserve"> In [4], different contention window length and COT duration are defined per access priority class. However, in [3], procedure is much simpler with a fixed maximum 5ms COT limitation. Due to the directional transmission, large path loss in 60GHz, the medium is less busy compared to 5GHz band. Further complicate the CCA procedure does not bring additional benefit for coexistence.  </w:t>
      </w:r>
    </w:p>
    <w:p w14:paraId="08938D22" w14:textId="1F9A07E7" w:rsidR="008737A2" w:rsidRDefault="008737A2" w:rsidP="0006221A">
      <w:pPr>
        <w:rPr>
          <w:sz w:val="20"/>
          <w:szCs w:val="20"/>
          <w:lang w:val="en-GB"/>
        </w:rPr>
      </w:pPr>
    </w:p>
    <w:p w14:paraId="14D927B1" w14:textId="17357D73" w:rsidR="008737A2" w:rsidRDefault="008737A2" w:rsidP="008737A2">
      <w:pPr>
        <w:rPr>
          <w:rFonts w:cs="Batang"/>
          <w:b/>
          <w:i/>
          <w:sz w:val="20"/>
          <w:szCs w:val="20"/>
          <w:lang w:eastAsia="en-US"/>
        </w:rPr>
      </w:pPr>
      <w:r>
        <w:rPr>
          <w:rFonts w:cs="Batang"/>
          <w:b/>
          <w:i/>
          <w:sz w:val="20"/>
          <w:szCs w:val="20"/>
          <w:lang w:eastAsia="en-US"/>
        </w:rPr>
        <w:t xml:space="preserve">Proposal 13: Do not introduce CAPC, CWS and CWS adjustment in CCA procedure.  </w:t>
      </w:r>
    </w:p>
    <w:p w14:paraId="732DE562" w14:textId="77777777" w:rsidR="008737A2" w:rsidRPr="0006221A" w:rsidRDefault="008737A2" w:rsidP="0006221A"/>
    <w:p w14:paraId="1B3197B8" w14:textId="619D645A" w:rsidR="00A6081E" w:rsidRDefault="00A6081E" w:rsidP="00EB7E5B">
      <w:pPr>
        <w:pStyle w:val="Heading2"/>
        <w:rPr>
          <w:sz w:val="28"/>
          <w:szCs w:val="28"/>
        </w:rPr>
      </w:pPr>
      <w:r>
        <w:rPr>
          <w:sz w:val="28"/>
          <w:szCs w:val="28"/>
        </w:rPr>
        <w:t xml:space="preserve">Receiver assisted </w:t>
      </w:r>
      <w:r w:rsidR="00C5210C">
        <w:rPr>
          <w:sz w:val="28"/>
          <w:szCs w:val="28"/>
        </w:rPr>
        <w:t xml:space="preserve">channel access  </w:t>
      </w:r>
      <w:r>
        <w:rPr>
          <w:sz w:val="28"/>
          <w:szCs w:val="28"/>
        </w:rPr>
        <w:t xml:space="preserve"> </w:t>
      </w:r>
    </w:p>
    <w:p w14:paraId="603A7BBB" w14:textId="2E7EA2E7" w:rsidR="008D4078" w:rsidRDefault="00C5210C" w:rsidP="008D4078">
      <w:r>
        <w:rPr>
          <w:sz w:val="20"/>
          <w:szCs w:val="20"/>
          <w:lang w:val="en-GB"/>
        </w:rPr>
        <w:t>Receiver</w:t>
      </w:r>
      <w:r w:rsidRPr="00C5210C">
        <w:rPr>
          <w:sz w:val="20"/>
          <w:szCs w:val="20"/>
          <w:lang w:val="en-GB"/>
        </w:rPr>
        <w:t xml:space="preserve"> assisted channel access and interference management schemes have been considered</w:t>
      </w:r>
      <w:r>
        <w:rPr>
          <w:sz w:val="20"/>
          <w:szCs w:val="20"/>
          <w:lang w:val="en-GB"/>
        </w:rPr>
        <w:t>. The assisted information include</w:t>
      </w:r>
      <w:r w:rsidR="005D4EB1">
        <w:rPr>
          <w:sz w:val="20"/>
          <w:szCs w:val="20"/>
          <w:lang w:val="en-GB"/>
        </w:rPr>
        <w:t>s</w:t>
      </w:r>
      <w:r>
        <w:rPr>
          <w:sz w:val="20"/>
          <w:szCs w:val="20"/>
          <w:lang w:val="en-GB"/>
        </w:rPr>
        <w:t xml:space="preserve"> both long term sensing and </w:t>
      </w:r>
      <w:r w:rsidR="005D4EB1">
        <w:rPr>
          <w:sz w:val="20"/>
          <w:szCs w:val="20"/>
          <w:lang w:val="en-GB"/>
        </w:rPr>
        <w:t>short-term</w:t>
      </w:r>
      <w:r>
        <w:rPr>
          <w:sz w:val="20"/>
          <w:szCs w:val="20"/>
          <w:lang w:val="en-GB"/>
        </w:rPr>
        <w:t xml:space="preserve"> sensing. </w:t>
      </w:r>
      <w:r w:rsidR="005D4EB1">
        <w:rPr>
          <w:sz w:val="20"/>
          <w:szCs w:val="20"/>
          <w:lang w:val="en-GB"/>
        </w:rPr>
        <w:t>S</w:t>
      </w:r>
      <w:r>
        <w:rPr>
          <w:sz w:val="20"/>
          <w:szCs w:val="20"/>
          <w:lang w:val="en-GB"/>
        </w:rPr>
        <w:t xml:space="preserve">ummary of options are captured in 104e agreement.  </w:t>
      </w:r>
    </w:p>
    <w:p w14:paraId="4B4F1B84" w14:textId="77777777" w:rsidR="008D4078" w:rsidRPr="008D4078" w:rsidRDefault="008D4078" w:rsidP="008D4078"/>
    <w:p w14:paraId="124F9B0D" w14:textId="6A5A819A" w:rsidR="00A6081E" w:rsidRDefault="00A6081E" w:rsidP="00A6081E">
      <w:pPr>
        <w:pStyle w:val="Heading2"/>
        <w:numPr>
          <w:ilvl w:val="0"/>
          <w:numId w:val="0"/>
        </w:numPr>
        <w:rPr>
          <w:sz w:val="28"/>
          <w:szCs w:val="28"/>
        </w:rPr>
      </w:pPr>
      <w:r>
        <w:rPr>
          <w:noProof/>
          <w:sz w:val="28"/>
          <w:szCs w:val="28"/>
        </w:rPr>
        <mc:AlternateContent>
          <mc:Choice Requires="wps">
            <w:drawing>
              <wp:anchor distT="0" distB="0" distL="114300" distR="114300" simplePos="0" relativeHeight="251663360" behindDoc="0" locked="0" layoutInCell="1" allowOverlap="1" wp14:anchorId="2D2AF27F" wp14:editId="5C3F913D">
                <wp:simplePos x="0" y="0"/>
                <wp:positionH relativeFrom="column">
                  <wp:posOffset>0</wp:posOffset>
                </wp:positionH>
                <wp:positionV relativeFrom="paragraph">
                  <wp:posOffset>54555</wp:posOffset>
                </wp:positionV>
                <wp:extent cx="5727700" cy="1311965"/>
                <wp:effectExtent l="0" t="0" r="12700" b="8890"/>
                <wp:wrapNone/>
                <wp:docPr id="9" name="Text Box 9"/>
                <wp:cNvGraphicFramePr/>
                <a:graphic xmlns:a="http://schemas.openxmlformats.org/drawingml/2006/main">
                  <a:graphicData uri="http://schemas.microsoft.com/office/word/2010/wordprocessingShape">
                    <wps:wsp>
                      <wps:cNvSpPr txBox="1"/>
                      <wps:spPr>
                        <a:xfrm>
                          <a:off x="0" y="0"/>
                          <a:ext cx="5727700" cy="1311965"/>
                        </a:xfrm>
                        <a:prstGeom prst="rect">
                          <a:avLst/>
                        </a:prstGeom>
                        <a:solidFill>
                          <a:schemeClr val="lt1"/>
                        </a:solidFill>
                        <a:ln w="6350">
                          <a:solidFill>
                            <a:prstClr val="black"/>
                          </a:solidFill>
                        </a:ln>
                      </wps:spPr>
                      <wps:txbx>
                        <w:txbxContent>
                          <w:p w14:paraId="4CE42D07" w14:textId="77777777" w:rsidR="00A6081E" w:rsidRPr="00A6081E" w:rsidRDefault="00A6081E" w:rsidP="00A6081E">
                            <w:pPr>
                              <w:rPr>
                                <w:rFonts w:cs="Times"/>
                                <w:color w:val="000000"/>
                                <w:sz w:val="20"/>
                                <w:szCs w:val="20"/>
                              </w:rPr>
                            </w:pPr>
                            <w:r w:rsidRPr="00A6081E">
                              <w:rPr>
                                <w:rFonts w:cs="Times"/>
                                <w:color w:val="000000"/>
                                <w:sz w:val="20"/>
                                <w:szCs w:val="20"/>
                              </w:rPr>
                              <w:t>For receiver to provide assistance, channel sensing and reporting need to be performed. The following set of tools can be considered for further discussion</w:t>
                            </w:r>
                          </w:p>
                          <w:p w14:paraId="68A048E5"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Alt 1. Legacy RSSI measurement and reporting with possible enhancements</w:t>
                            </w:r>
                          </w:p>
                          <w:p w14:paraId="681973D9"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 xml:space="preserve">Alt 2. AP-CSI report </w:t>
                            </w:r>
                            <w:r w:rsidRPr="00A6081E">
                              <w:rPr>
                                <w:rFonts w:cs="Times"/>
                                <w:szCs w:val="20"/>
                              </w:rPr>
                              <w:t>with possible enhancements</w:t>
                            </w:r>
                          </w:p>
                          <w:p w14:paraId="337E32EF"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 xml:space="preserve">Alt 3. LBT at receiver </w:t>
                            </w:r>
                          </w:p>
                          <w:p w14:paraId="0B74D245" w14:textId="77777777" w:rsidR="00A6081E" w:rsidRPr="00A6081E" w:rsidRDefault="00A6081E" w:rsidP="00E349E8">
                            <w:pPr>
                              <w:pStyle w:val="ListParagraph"/>
                              <w:numPr>
                                <w:ilvl w:val="1"/>
                                <w:numId w:val="6"/>
                              </w:numPr>
                              <w:overflowPunct w:val="0"/>
                              <w:snapToGrid w:val="0"/>
                              <w:spacing w:line="252" w:lineRule="auto"/>
                              <w:ind w:leftChars="0"/>
                              <w:rPr>
                                <w:rFonts w:cs="Times"/>
                                <w:color w:val="000000"/>
                                <w:szCs w:val="20"/>
                              </w:rPr>
                            </w:pPr>
                            <w:r w:rsidRPr="00A6081E">
                              <w:rPr>
                                <w:rFonts w:cs="Times"/>
                                <w:color w:val="000000"/>
                                <w:szCs w:val="20"/>
                              </w:rPr>
                              <w:t xml:space="preserve">Alt 3.1 </w:t>
                            </w:r>
                            <w:proofErr w:type="spellStart"/>
                            <w:r w:rsidRPr="00A6081E">
                              <w:rPr>
                                <w:rFonts w:cs="Times"/>
                                <w:color w:val="000000"/>
                                <w:szCs w:val="20"/>
                              </w:rPr>
                              <w:t>eCCA</w:t>
                            </w:r>
                            <w:proofErr w:type="spellEnd"/>
                            <w:r w:rsidRPr="00A6081E">
                              <w:rPr>
                                <w:rFonts w:cs="Times"/>
                                <w:color w:val="000000"/>
                                <w:szCs w:val="20"/>
                              </w:rPr>
                              <w:t xml:space="preserve"> </w:t>
                            </w:r>
                          </w:p>
                          <w:p w14:paraId="1BB35392" w14:textId="77777777" w:rsidR="00A6081E" w:rsidRPr="00A6081E" w:rsidRDefault="00A6081E" w:rsidP="00E349E8">
                            <w:pPr>
                              <w:pStyle w:val="ListParagraph"/>
                              <w:numPr>
                                <w:ilvl w:val="1"/>
                                <w:numId w:val="6"/>
                              </w:numPr>
                              <w:overflowPunct w:val="0"/>
                              <w:snapToGrid w:val="0"/>
                              <w:spacing w:line="252" w:lineRule="auto"/>
                              <w:ind w:leftChars="0"/>
                              <w:rPr>
                                <w:rFonts w:cs="Times"/>
                                <w:color w:val="000000"/>
                                <w:szCs w:val="20"/>
                              </w:rPr>
                            </w:pPr>
                            <w:r w:rsidRPr="00A6081E">
                              <w:rPr>
                                <w:rFonts w:cs="Times"/>
                                <w:color w:val="000000"/>
                                <w:szCs w:val="20"/>
                              </w:rPr>
                              <w:t xml:space="preserve">Alt 3.2 Cat2 LBT </w:t>
                            </w:r>
                          </w:p>
                          <w:p w14:paraId="6AE263BD" w14:textId="77777777" w:rsidR="00A6081E" w:rsidRDefault="00A608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2AF27F" id="Text Box 9" o:spid="_x0000_s1030" type="#_x0000_t202" style="position:absolute;margin-left:0;margin-top:4.3pt;width:451pt;height:103.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" fillcolor="white [3201]" strokeweight=".5pt">
                <v:textbox>
                  <w:txbxContent>
                    <w:p w14:paraId="4CE42D07" w14:textId="77777777" w:rsidR="00A6081E" w:rsidRPr="00A6081E" w:rsidRDefault="00A6081E" w:rsidP="00A6081E">
                      <w:pPr>
                        <w:rPr>
                          <w:rFonts w:cs="Times"/>
                          <w:color w:val="000000"/>
                          <w:sz w:val="20"/>
                          <w:szCs w:val="20"/>
                        </w:rPr>
                      </w:pPr>
                      <w:r w:rsidRPr="00A6081E">
                        <w:rPr>
                          <w:rFonts w:cs="Times"/>
                          <w:color w:val="000000"/>
                          <w:sz w:val="20"/>
                          <w:szCs w:val="20"/>
                        </w:rPr>
                        <w:t>For receiver to provide assistance, channel sensing and reporting need to be performed. The following set of tools can be considered for further discussion</w:t>
                      </w:r>
                    </w:p>
                    <w:p w14:paraId="68A048E5"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Alt 1. Legacy RSSI measurement and reporting with possible enhancements</w:t>
                      </w:r>
                    </w:p>
                    <w:p w14:paraId="681973D9"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 xml:space="preserve">Alt 2. AP-CSI report </w:t>
                      </w:r>
                      <w:r w:rsidRPr="00A6081E">
                        <w:rPr>
                          <w:rFonts w:cs="Times"/>
                          <w:szCs w:val="20"/>
                        </w:rPr>
                        <w:t>with possible enhancements</w:t>
                      </w:r>
                    </w:p>
                    <w:p w14:paraId="337E32EF"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 xml:space="preserve">Alt 3. LBT at receiver </w:t>
                      </w:r>
                    </w:p>
                    <w:p w14:paraId="0B74D245" w14:textId="77777777" w:rsidR="00A6081E" w:rsidRPr="00A6081E" w:rsidRDefault="00A6081E" w:rsidP="00E349E8">
                      <w:pPr>
                        <w:pStyle w:val="ListParagraph"/>
                        <w:numPr>
                          <w:ilvl w:val="1"/>
                          <w:numId w:val="6"/>
                        </w:numPr>
                        <w:overflowPunct w:val="0"/>
                        <w:snapToGrid w:val="0"/>
                        <w:spacing w:line="252" w:lineRule="auto"/>
                        <w:ind w:leftChars="0"/>
                        <w:rPr>
                          <w:rFonts w:cs="Times"/>
                          <w:color w:val="000000"/>
                          <w:szCs w:val="20"/>
                        </w:rPr>
                      </w:pPr>
                      <w:r w:rsidRPr="00A6081E">
                        <w:rPr>
                          <w:rFonts w:cs="Times"/>
                          <w:color w:val="000000"/>
                          <w:szCs w:val="20"/>
                        </w:rPr>
                        <w:t xml:space="preserve">Alt 3.1 </w:t>
                      </w:r>
                      <w:proofErr w:type="spellStart"/>
                      <w:r w:rsidRPr="00A6081E">
                        <w:rPr>
                          <w:rFonts w:cs="Times"/>
                          <w:color w:val="000000"/>
                          <w:szCs w:val="20"/>
                        </w:rPr>
                        <w:t>eCCA</w:t>
                      </w:r>
                      <w:proofErr w:type="spellEnd"/>
                      <w:r w:rsidRPr="00A6081E">
                        <w:rPr>
                          <w:rFonts w:cs="Times"/>
                          <w:color w:val="000000"/>
                          <w:szCs w:val="20"/>
                        </w:rPr>
                        <w:t xml:space="preserve"> </w:t>
                      </w:r>
                    </w:p>
                    <w:p w14:paraId="1BB35392" w14:textId="77777777" w:rsidR="00A6081E" w:rsidRPr="00A6081E" w:rsidRDefault="00A6081E" w:rsidP="00E349E8">
                      <w:pPr>
                        <w:pStyle w:val="ListParagraph"/>
                        <w:numPr>
                          <w:ilvl w:val="1"/>
                          <w:numId w:val="6"/>
                        </w:numPr>
                        <w:overflowPunct w:val="0"/>
                        <w:snapToGrid w:val="0"/>
                        <w:spacing w:line="252" w:lineRule="auto"/>
                        <w:ind w:leftChars="0"/>
                        <w:rPr>
                          <w:rFonts w:cs="Times"/>
                          <w:color w:val="000000"/>
                          <w:szCs w:val="20"/>
                        </w:rPr>
                      </w:pPr>
                      <w:r w:rsidRPr="00A6081E">
                        <w:rPr>
                          <w:rFonts w:cs="Times"/>
                          <w:color w:val="000000"/>
                          <w:szCs w:val="20"/>
                        </w:rPr>
                        <w:t xml:space="preserve">Alt 3.2 Cat2 LBT </w:t>
                      </w:r>
                    </w:p>
                    <w:p w14:paraId="6AE263BD" w14:textId="77777777" w:rsidR="00A6081E" w:rsidRDefault="00A6081E"/>
                  </w:txbxContent>
                </v:textbox>
              </v:shape>
            </w:pict>
          </mc:Fallback>
        </mc:AlternateContent>
      </w:r>
    </w:p>
    <w:p w14:paraId="67C3AE25" w14:textId="58FCAD43" w:rsidR="00A6081E" w:rsidRDefault="00A6081E" w:rsidP="00A6081E"/>
    <w:p w14:paraId="708FCBCA" w14:textId="5789E62A" w:rsidR="00A6081E" w:rsidRDefault="00A6081E" w:rsidP="00A6081E"/>
    <w:p w14:paraId="604FB4BE" w14:textId="6CD5D4E8" w:rsidR="00A6081E" w:rsidRDefault="00A6081E" w:rsidP="00A6081E"/>
    <w:p w14:paraId="6255BA18" w14:textId="0DD127A1" w:rsidR="00A6081E" w:rsidRDefault="00A6081E" w:rsidP="00A6081E"/>
    <w:p w14:paraId="2BE9F719" w14:textId="49B948FB" w:rsidR="00A6081E" w:rsidRDefault="00A6081E" w:rsidP="00A6081E"/>
    <w:p w14:paraId="6431A949" w14:textId="77777777" w:rsidR="00A6081E" w:rsidRPr="00A6081E" w:rsidRDefault="00A6081E" w:rsidP="00A6081E"/>
    <w:p w14:paraId="298626FA" w14:textId="2B020908" w:rsidR="00913F42" w:rsidRDefault="005C1EB8" w:rsidP="00913F42">
      <w:pPr>
        <w:pStyle w:val="0Maintext"/>
        <w:spacing w:after="120"/>
        <w:ind w:firstLine="0"/>
        <w:jc w:val="left"/>
      </w:pPr>
      <w:r>
        <w:t>RSSI and channel occupancy measurement has been adopted in Rel-13 LAA and NR-U. RSSI measure</w:t>
      </w:r>
      <w:r w:rsidR="003F4B8C">
        <w:t xml:space="preserve">ments provide </w:t>
      </w:r>
      <w:r w:rsidR="00DB7037">
        <w:t xml:space="preserve">a sense of the </w:t>
      </w:r>
      <w:r>
        <w:t xml:space="preserve">overall medium condition of the unlicensed band usage, including </w:t>
      </w:r>
      <w:r w:rsidR="00DB7037">
        <w:t xml:space="preserve">the effect from </w:t>
      </w:r>
      <w:r>
        <w:t xml:space="preserve">different technologies. </w:t>
      </w:r>
      <w:r w:rsidR="000837FC">
        <w:t xml:space="preserve">Both omni-RSSI and directional RSSI can be reported. Similar to LAA/NR-U case, omni-RSSI and channel occupancy can assist </w:t>
      </w:r>
      <w:proofErr w:type="spellStart"/>
      <w:r w:rsidR="000837FC">
        <w:t>gNB</w:t>
      </w:r>
      <w:proofErr w:type="spellEnd"/>
      <w:r w:rsidR="000837FC">
        <w:t xml:space="preserve"> to perform channel</w:t>
      </w:r>
      <w:r w:rsidR="00086626">
        <w:t xml:space="preserve"> or BWP</w:t>
      </w:r>
      <w:r w:rsidR="000837FC">
        <w:t xml:space="preserve"> selection. Directional RSSI can measure whether </w:t>
      </w:r>
      <w:r w:rsidR="00086626">
        <w:t xml:space="preserve">or not there is high interference in the receiving direction and allow </w:t>
      </w:r>
      <w:r w:rsidR="00D05491">
        <w:t xml:space="preserve">the </w:t>
      </w:r>
      <w:proofErr w:type="spellStart"/>
      <w:r w:rsidR="00086626">
        <w:t>gNB</w:t>
      </w:r>
      <w:proofErr w:type="spellEnd"/>
      <w:r w:rsidR="00086626">
        <w:t xml:space="preserve"> to </w:t>
      </w:r>
      <w:r>
        <w:t xml:space="preserve">selectively enable </w:t>
      </w:r>
      <w:r w:rsidR="00086626">
        <w:t xml:space="preserve">or disable </w:t>
      </w:r>
      <w:r w:rsidR="00B411A8">
        <w:t xml:space="preserve">RTS/CTS like operation, </w:t>
      </w:r>
      <w:r w:rsidR="00086626">
        <w:t xml:space="preserve">or trigger AP-CSI report.  </w:t>
      </w:r>
    </w:p>
    <w:p w14:paraId="1E432E5D" w14:textId="61DAAEB6" w:rsidR="00B75E80" w:rsidRDefault="00B75E80" w:rsidP="00913F42">
      <w:pPr>
        <w:pStyle w:val="0Maintext"/>
        <w:spacing w:after="120"/>
        <w:ind w:firstLine="0"/>
        <w:jc w:val="left"/>
        <w:rPr>
          <w:b/>
          <w:i/>
          <w:lang w:val="en-US"/>
        </w:rPr>
      </w:pPr>
      <w:r w:rsidRPr="00051FB2">
        <w:rPr>
          <w:b/>
          <w:i/>
          <w:lang w:val="en-US"/>
        </w:rPr>
        <w:t xml:space="preserve">Proposal </w:t>
      </w:r>
      <w:r w:rsidR="00086626">
        <w:rPr>
          <w:b/>
          <w:i/>
          <w:lang w:val="en-US"/>
        </w:rPr>
        <w:t>1</w:t>
      </w:r>
      <w:r w:rsidR="008737A2">
        <w:rPr>
          <w:b/>
          <w:i/>
          <w:lang w:val="en-US"/>
        </w:rPr>
        <w:t>4</w:t>
      </w:r>
      <w:r>
        <w:rPr>
          <w:b/>
          <w:i/>
          <w:lang w:val="en-US"/>
        </w:rPr>
        <w:t>:</w:t>
      </w:r>
      <w:r w:rsidR="005C1EB8">
        <w:rPr>
          <w:b/>
          <w:i/>
          <w:lang w:val="en-US"/>
        </w:rPr>
        <w:t xml:space="preserve"> Consider using </w:t>
      </w:r>
      <w:r w:rsidR="00086626">
        <w:rPr>
          <w:b/>
          <w:i/>
          <w:lang w:val="en-US"/>
        </w:rPr>
        <w:t xml:space="preserve">omni and directional </w:t>
      </w:r>
      <w:r w:rsidR="005C1EB8">
        <w:rPr>
          <w:b/>
          <w:i/>
          <w:lang w:val="en-US"/>
        </w:rPr>
        <w:t xml:space="preserve">RSSI and channel occupancy for long term sensing.  </w:t>
      </w:r>
    </w:p>
    <w:p w14:paraId="022777CA" w14:textId="3130A35F" w:rsidR="00041988" w:rsidRDefault="00C84FE2" w:rsidP="003105DC">
      <w:pPr>
        <w:pStyle w:val="Heading1"/>
      </w:pPr>
      <w:r>
        <w:lastRenderedPageBreak/>
        <w:t>Conclusion</w:t>
      </w:r>
    </w:p>
    <w:p w14:paraId="06F4C9FF" w14:textId="7C70DAC7" w:rsidR="009E2BA6" w:rsidRDefault="009E2BA6" w:rsidP="009E2BA6">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1</w:t>
      </w:r>
      <w:r w:rsidRPr="00A83C03">
        <w:rPr>
          <w:rFonts w:cs="Batang"/>
          <w:b/>
          <w:i/>
          <w:sz w:val="20"/>
          <w:szCs w:val="20"/>
          <w:lang w:eastAsia="en-US"/>
        </w:rPr>
        <w:t>:  LBT bandwidth is channel bandwidth</w:t>
      </w:r>
      <w:r>
        <w:rPr>
          <w:rFonts w:cs="Batang"/>
          <w:b/>
          <w:i/>
          <w:sz w:val="20"/>
          <w:szCs w:val="20"/>
          <w:lang w:eastAsia="en-US"/>
        </w:rPr>
        <w:t xml:space="preserve"> for single carrier. </w:t>
      </w:r>
    </w:p>
    <w:p w14:paraId="77F5ED89" w14:textId="77777777" w:rsidR="009E2BA6" w:rsidRDefault="009E2BA6" w:rsidP="009E2BA6">
      <w:pPr>
        <w:rPr>
          <w:rFonts w:cs="Batang"/>
          <w:b/>
          <w:i/>
          <w:sz w:val="20"/>
          <w:szCs w:val="20"/>
          <w:lang w:eastAsia="en-US"/>
        </w:rPr>
      </w:pPr>
    </w:p>
    <w:p w14:paraId="30A69FED" w14:textId="77777777" w:rsidR="009E2BA6" w:rsidRPr="00A83C03" w:rsidRDefault="009E2BA6" w:rsidP="009E2BA6">
      <w:pPr>
        <w:rPr>
          <w:rFonts w:cs="Batang"/>
          <w:b/>
          <w:i/>
          <w:sz w:val="20"/>
          <w:szCs w:val="20"/>
          <w:lang w:eastAsia="en-US"/>
        </w:rPr>
      </w:pPr>
      <w:r>
        <w:rPr>
          <w:rFonts w:cs="Batang"/>
          <w:b/>
          <w:i/>
          <w:sz w:val="20"/>
          <w:szCs w:val="20"/>
          <w:lang w:eastAsia="en-US"/>
        </w:rPr>
        <w:t xml:space="preserve">Proposal 2: For multi-carrier, </w:t>
      </w:r>
      <w:proofErr w:type="spellStart"/>
      <w:r>
        <w:rPr>
          <w:rFonts w:cs="Batang"/>
          <w:b/>
          <w:i/>
          <w:sz w:val="20"/>
          <w:szCs w:val="20"/>
          <w:lang w:eastAsia="en-US"/>
        </w:rPr>
        <w:t>gNB</w:t>
      </w:r>
      <w:proofErr w:type="spellEnd"/>
      <w:r>
        <w:rPr>
          <w:rFonts w:cs="Batang"/>
          <w:b/>
          <w:i/>
          <w:sz w:val="20"/>
          <w:szCs w:val="20"/>
          <w:lang w:eastAsia="en-US"/>
        </w:rPr>
        <w:t>/UE perform multiple LBT</w:t>
      </w:r>
      <w:r w:rsidRPr="00A83C03">
        <w:rPr>
          <w:rFonts w:cs="Batang"/>
          <w:b/>
          <w:i/>
          <w:sz w:val="20"/>
          <w:szCs w:val="20"/>
          <w:lang w:eastAsia="en-US"/>
        </w:rPr>
        <w:t>,</w:t>
      </w:r>
      <w:r>
        <w:rPr>
          <w:rFonts w:cs="Batang"/>
          <w:b/>
          <w:i/>
          <w:sz w:val="20"/>
          <w:szCs w:val="20"/>
          <w:lang w:eastAsia="en-US"/>
        </w:rPr>
        <w:t xml:space="preserve"> one for each channel bandwidth separately.  </w:t>
      </w:r>
    </w:p>
    <w:p w14:paraId="433A29A1" w14:textId="77777777" w:rsidR="009E2BA6" w:rsidRDefault="009E2BA6" w:rsidP="009E2BA6">
      <w:pPr>
        <w:rPr>
          <w:rFonts w:cs="Batang"/>
          <w:b/>
          <w:i/>
          <w:sz w:val="20"/>
          <w:szCs w:val="20"/>
          <w:lang w:eastAsia="en-US"/>
        </w:rPr>
      </w:pPr>
    </w:p>
    <w:p w14:paraId="2AE119B8" w14:textId="78D29F67" w:rsidR="009E2BA6" w:rsidRDefault="009E2BA6" w:rsidP="009E2BA6">
      <w:pPr>
        <w:rPr>
          <w:rFonts w:cs="Batang"/>
          <w:b/>
          <w:i/>
          <w:sz w:val="20"/>
          <w:szCs w:val="20"/>
          <w:lang w:eastAsia="en-US"/>
        </w:rPr>
      </w:pPr>
      <w:r w:rsidRPr="00BA3366">
        <w:rPr>
          <w:rFonts w:cs="Batang"/>
          <w:b/>
          <w:i/>
          <w:sz w:val="20"/>
          <w:szCs w:val="20"/>
          <w:lang w:eastAsia="en-US"/>
        </w:rPr>
        <w:t>Proposal</w:t>
      </w:r>
      <w:r>
        <w:rPr>
          <w:rFonts w:cs="Batang"/>
          <w:b/>
          <w:i/>
          <w:sz w:val="20"/>
          <w:szCs w:val="20"/>
          <w:lang w:eastAsia="en-US"/>
        </w:rPr>
        <w:t xml:space="preserve"> 3: </w:t>
      </w:r>
      <w:r w:rsidRPr="007B3CA9">
        <w:rPr>
          <w:rFonts w:cs="Batang"/>
          <w:b/>
          <w:i/>
          <w:sz w:val="20"/>
          <w:szCs w:val="20"/>
          <w:lang w:eastAsia="en-US"/>
        </w:rPr>
        <w:t>3GPP specification defines relationship of all applicable sensing beams “covers” the</w:t>
      </w:r>
      <w:r>
        <w:rPr>
          <w:rFonts w:cs="Batang"/>
          <w:b/>
          <w:i/>
          <w:sz w:val="20"/>
          <w:szCs w:val="20"/>
          <w:lang w:eastAsia="en-US"/>
        </w:rPr>
        <w:t xml:space="preserve"> </w:t>
      </w:r>
      <w:r w:rsidRPr="007B3CA9">
        <w:rPr>
          <w:rFonts w:cs="Batang"/>
          <w:b/>
          <w:i/>
          <w:sz w:val="20"/>
          <w:szCs w:val="20"/>
          <w:lang w:eastAsia="en-US"/>
        </w:rPr>
        <w:t xml:space="preserve">transmission beams.  </w:t>
      </w:r>
    </w:p>
    <w:p w14:paraId="18A47373" w14:textId="77777777" w:rsidR="009E2BA6" w:rsidRDefault="009E2BA6" w:rsidP="009E2BA6">
      <w:pPr>
        <w:rPr>
          <w:rFonts w:cs="Batang"/>
          <w:b/>
          <w:i/>
          <w:sz w:val="20"/>
          <w:szCs w:val="20"/>
          <w:lang w:eastAsia="en-US"/>
        </w:rPr>
      </w:pPr>
    </w:p>
    <w:p w14:paraId="77EDC0D1" w14:textId="77777777" w:rsidR="009E2BA6" w:rsidRDefault="009E2BA6" w:rsidP="009E2BA6">
      <w:pPr>
        <w:rPr>
          <w:rFonts w:cs="Batang"/>
          <w:b/>
          <w:i/>
          <w:sz w:val="20"/>
          <w:szCs w:val="20"/>
          <w:lang w:eastAsia="en-US"/>
        </w:rPr>
      </w:pPr>
      <w:r>
        <w:rPr>
          <w:rFonts w:cs="Batang"/>
          <w:b/>
          <w:i/>
          <w:sz w:val="20"/>
          <w:szCs w:val="20"/>
          <w:lang w:eastAsia="en-US"/>
        </w:rPr>
        <w:t xml:space="preserve">Proposal 4: </w:t>
      </w:r>
      <w:r w:rsidRPr="007B3CA9">
        <w:rPr>
          <w:rFonts w:cs="Batang"/>
          <w:b/>
          <w:i/>
          <w:sz w:val="20"/>
          <w:szCs w:val="20"/>
          <w:lang w:eastAsia="en-US"/>
        </w:rPr>
        <w:t xml:space="preserve">Extend </w:t>
      </w:r>
      <w:r>
        <w:rPr>
          <w:rFonts w:cs="Batang"/>
          <w:b/>
          <w:i/>
          <w:sz w:val="20"/>
          <w:szCs w:val="20"/>
          <w:lang w:eastAsia="en-US"/>
        </w:rPr>
        <w:t>the</w:t>
      </w:r>
      <w:r w:rsidRPr="007B3CA9">
        <w:rPr>
          <w:rFonts w:cs="Batang"/>
          <w:b/>
          <w:i/>
          <w:sz w:val="20"/>
          <w:szCs w:val="20"/>
          <w:lang w:eastAsia="en-US"/>
        </w:rPr>
        <w:t xml:space="preserve"> TCI framework to signal the COT directivity based on sensing directivity. </w:t>
      </w:r>
      <w:r>
        <w:rPr>
          <w:rFonts w:cs="Batang"/>
          <w:b/>
          <w:i/>
          <w:sz w:val="20"/>
          <w:szCs w:val="20"/>
          <w:lang w:eastAsia="en-US"/>
        </w:rPr>
        <w:t xml:space="preserve">COT directivity can be signaled in DCI format 2-0 for </w:t>
      </w:r>
      <w:proofErr w:type="spellStart"/>
      <w:r>
        <w:rPr>
          <w:rFonts w:cs="Batang"/>
          <w:b/>
          <w:i/>
          <w:sz w:val="20"/>
          <w:szCs w:val="20"/>
          <w:lang w:eastAsia="en-US"/>
        </w:rPr>
        <w:t>gNB</w:t>
      </w:r>
      <w:proofErr w:type="spellEnd"/>
      <w:r>
        <w:rPr>
          <w:rFonts w:cs="Batang"/>
          <w:b/>
          <w:i/>
          <w:sz w:val="20"/>
          <w:szCs w:val="20"/>
          <w:lang w:eastAsia="en-US"/>
        </w:rPr>
        <w:t xml:space="preserve"> initiated COT, and CG-UCI for UE initiated COT.</w:t>
      </w:r>
    </w:p>
    <w:p w14:paraId="770AFB0C" w14:textId="77777777" w:rsidR="009E2BA6" w:rsidRDefault="009E2BA6" w:rsidP="009E2BA6">
      <w:pPr>
        <w:rPr>
          <w:rFonts w:cs="Batang"/>
          <w:b/>
          <w:i/>
          <w:sz w:val="20"/>
          <w:szCs w:val="20"/>
          <w:lang w:eastAsia="en-US"/>
        </w:rPr>
      </w:pPr>
    </w:p>
    <w:p w14:paraId="00B9E8CC" w14:textId="500808C9" w:rsidR="009E2BA6" w:rsidRDefault="009E2BA6" w:rsidP="009E2BA6">
      <w:pPr>
        <w:rPr>
          <w:rFonts w:cs="Batang"/>
          <w:b/>
          <w:i/>
          <w:sz w:val="20"/>
          <w:szCs w:val="20"/>
          <w:lang w:eastAsia="en-US"/>
        </w:rPr>
      </w:pPr>
      <w:r>
        <w:rPr>
          <w:rFonts w:cs="Batang"/>
          <w:b/>
          <w:i/>
          <w:sz w:val="20"/>
          <w:szCs w:val="20"/>
          <w:lang w:eastAsia="en-US"/>
        </w:rPr>
        <w:t xml:space="preserve">Proposal 5: </w:t>
      </w:r>
      <w:r w:rsidRPr="00BA3366">
        <w:rPr>
          <w:rFonts w:cs="Batang"/>
          <w:b/>
          <w:i/>
          <w:sz w:val="20"/>
          <w:szCs w:val="20"/>
          <w:lang w:eastAsia="en-US"/>
        </w:rPr>
        <w:t xml:space="preserve">Perform directional or omni-directional LBT at the beginning of COT with </w:t>
      </w:r>
      <w:r>
        <w:rPr>
          <w:rFonts w:cs="Batang"/>
          <w:b/>
          <w:i/>
          <w:sz w:val="20"/>
          <w:szCs w:val="20"/>
          <w:lang w:eastAsia="en-US"/>
        </w:rPr>
        <w:t xml:space="preserve">the </w:t>
      </w:r>
      <w:r w:rsidRPr="00BA3366">
        <w:rPr>
          <w:rFonts w:cs="Batang"/>
          <w:b/>
          <w:i/>
          <w:sz w:val="20"/>
          <w:szCs w:val="20"/>
          <w:lang w:eastAsia="en-US"/>
        </w:rPr>
        <w:t>sensing beam(s) that covers all TDM beams</w:t>
      </w:r>
      <w:r>
        <w:rPr>
          <w:rFonts w:cs="Batang"/>
          <w:b/>
          <w:i/>
          <w:sz w:val="20"/>
          <w:szCs w:val="20"/>
          <w:lang w:eastAsia="en-US"/>
        </w:rPr>
        <w:t xml:space="preserve">, </w:t>
      </w:r>
      <w:r w:rsidRPr="00BA3366">
        <w:rPr>
          <w:rFonts w:cs="Batang"/>
          <w:b/>
          <w:i/>
          <w:sz w:val="20"/>
          <w:szCs w:val="20"/>
          <w:lang w:eastAsia="en-US"/>
        </w:rPr>
        <w:t>with no LBT before each beam switch in the middle of COT</w:t>
      </w:r>
    </w:p>
    <w:p w14:paraId="5F45EC3F" w14:textId="77777777" w:rsidR="009E2BA6" w:rsidRDefault="009E2BA6" w:rsidP="009E2BA6">
      <w:pPr>
        <w:rPr>
          <w:b/>
          <w:i/>
        </w:rPr>
      </w:pPr>
    </w:p>
    <w:p w14:paraId="1DCB1955" w14:textId="106E6A75" w:rsidR="009E2BA6" w:rsidRDefault="009E2BA6" w:rsidP="009E2BA6">
      <w:pPr>
        <w:pStyle w:val="0Maintext"/>
        <w:spacing w:after="120"/>
        <w:ind w:firstLine="0"/>
        <w:jc w:val="left"/>
        <w:rPr>
          <w:b/>
          <w:i/>
        </w:rPr>
      </w:pPr>
      <w:r>
        <w:rPr>
          <w:b/>
          <w:i/>
        </w:rPr>
        <w:t>Proposal 6: Alt A-3 and Alt B can be used for multi-beam COT sensing.</w:t>
      </w:r>
    </w:p>
    <w:p w14:paraId="765E2FC3" w14:textId="77777777" w:rsidR="009E2BA6" w:rsidRDefault="009E2BA6" w:rsidP="009E2BA6">
      <w:pPr>
        <w:rPr>
          <w:rFonts w:cs="Batang"/>
          <w:b/>
          <w:i/>
          <w:sz w:val="20"/>
          <w:szCs w:val="20"/>
          <w:lang w:eastAsia="en-US"/>
        </w:rPr>
      </w:pPr>
      <w:r>
        <w:rPr>
          <w:rFonts w:cs="Batang"/>
          <w:b/>
          <w:i/>
          <w:sz w:val="20"/>
          <w:szCs w:val="20"/>
          <w:lang w:eastAsia="en-US"/>
        </w:rPr>
        <w:t xml:space="preserve">Proposal 7: Other DL signals and channels for control, management and beamforming RS that is </w:t>
      </w:r>
      <w:proofErr w:type="spellStart"/>
      <w:r>
        <w:rPr>
          <w:rFonts w:cs="Batang"/>
          <w:b/>
          <w:i/>
          <w:sz w:val="20"/>
          <w:szCs w:val="20"/>
          <w:lang w:eastAsia="en-US"/>
        </w:rPr>
        <w:t>FDMed</w:t>
      </w:r>
      <w:proofErr w:type="spellEnd"/>
      <w:r>
        <w:rPr>
          <w:rFonts w:cs="Batang"/>
          <w:b/>
          <w:i/>
          <w:sz w:val="20"/>
          <w:szCs w:val="20"/>
          <w:lang w:eastAsia="en-US"/>
        </w:rPr>
        <w:t xml:space="preserve"> together in the SSB symbol can be transmitted as short control signaling. </w:t>
      </w:r>
    </w:p>
    <w:p w14:paraId="165B400E" w14:textId="77777777" w:rsidR="009E2BA6" w:rsidRDefault="009E2BA6" w:rsidP="009E2BA6">
      <w:pPr>
        <w:rPr>
          <w:rFonts w:cs="Batang"/>
          <w:b/>
          <w:i/>
          <w:sz w:val="20"/>
          <w:szCs w:val="20"/>
          <w:lang w:eastAsia="en-US"/>
        </w:rPr>
      </w:pPr>
    </w:p>
    <w:p w14:paraId="45B5286F" w14:textId="77777777" w:rsidR="009E2BA6" w:rsidRDefault="009E2BA6" w:rsidP="009E2BA6">
      <w:pPr>
        <w:rPr>
          <w:rFonts w:cs="Batang"/>
          <w:b/>
          <w:i/>
          <w:sz w:val="20"/>
          <w:szCs w:val="20"/>
          <w:lang w:eastAsia="en-US"/>
        </w:rPr>
      </w:pPr>
      <w:r>
        <w:rPr>
          <w:rFonts w:cs="Batang"/>
          <w:b/>
          <w:i/>
          <w:sz w:val="20"/>
          <w:szCs w:val="20"/>
          <w:lang w:eastAsia="en-US"/>
        </w:rPr>
        <w:t xml:space="preserve">Proposal 8: Transmission of SSB as short control signaling can be applied to 120KHz, 240KHz, 480KHz and 960KHz SCS. It is up to </w:t>
      </w:r>
      <w:proofErr w:type="spellStart"/>
      <w:r>
        <w:rPr>
          <w:rFonts w:cs="Batang"/>
          <w:b/>
          <w:i/>
          <w:sz w:val="20"/>
          <w:szCs w:val="20"/>
          <w:lang w:eastAsia="en-US"/>
        </w:rPr>
        <w:t>gNB</w:t>
      </w:r>
      <w:proofErr w:type="spellEnd"/>
      <w:r>
        <w:rPr>
          <w:rFonts w:cs="Batang"/>
          <w:b/>
          <w:i/>
          <w:sz w:val="20"/>
          <w:szCs w:val="20"/>
          <w:lang w:eastAsia="en-US"/>
        </w:rPr>
        <w:t xml:space="preserve"> implementation to ensure short control signaling regulation limitation is met.  </w:t>
      </w:r>
    </w:p>
    <w:p w14:paraId="2AEF782F" w14:textId="77777777" w:rsidR="009E2BA6" w:rsidRDefault="009E2BA6" w:rsidP="009E2BA6">
      <w:pPr>
        <w:rPr>
          <w:rFonts w:cs="Batang"/>
          <w:b/>
          <w:i/>
          <w:sz w:val="20"/>
          <w:szCs w:val="20"/>
          <w:lang w:eastAsia="en-US"/>
        </w:rPr>
      </w:pPr>
    </w:p>
    <w:p w14:paraId="5B71EC9D" w14:textId="589017D7" w:rsidR="009E2BA6" w:rsidRPr="007860A0" w:rsidRDefault="009E2BA6" w:rsidP="009E2BA6">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9</w:t>
      </w:r>
      <w:r w:rsidRPr="00A83C03">
        <w:rPr>
          <w:rFonts w:cs="Batang"/>
          <w:b/>
          <w:i/>
          <w:sz w:val="20"/>
          <w:szCs w:val="20"/>
          <w:lang w:eastAsia="en-US"/>
        </w:rPr>
        <w:t xml:space="preserve">:  </w:t>
      </w:r>
      <w:r w:rsidRPr="005672B7">
        <w:rPr>
          <w:rFonts w:cs="Batang"/>
          <w:b/>
          <w:i/>
          <w:sz w:val="20"/>
          <w:szCs w:val="20"/>
          <w:lang w:eastAsia="en-US"/>
        </w:rPr>
        <w:t xml:space="preserve">For UL, at least PRACH should be considered as short control signaling. </w:t>
      </w:r>
      <w:r>
        <w:rPr>
          <w:rFonts w:cs="Batang"/>
          <w:b/>
          <w:i/>
          <w:sz w:val="20"/>
          <w:szCs w:val="20"/>
          <w:lang w:eastAsia="en-US"/>
        </w:rPr>
        <w:t>T</w:t>
      </w:r>
      <w:r w:rsidRPr="007860A0">
        <w:rPr>
          <w:rFonts w:cs="Batang"/>
          <w:b/>
          <w:i/>
          <w:sz w:val="20"/>
          <w:szCs w:val="20"/>
          <w:lang w:eastAsia="en-US"/>
        </w:rPr>
        <w:t>he 10% over any 100ms interval restriction is applicable to the msg1/msg3/</w:t>
      </w:r>
      <w:proofErr w:type="spellStart"/>
      <w:r w:rsidRPr="007860A0">
        <w:rPr>
          <w:rFonts w:cs="Batang"/>
          <w:b/>
          <w:i/>
          <w:sz w:val="20"/>
          <w:szCs w:val="20"/>
          <w:lang w:eastAsia="en-US"/>
        </w:rPr>
        <w:t>msgA</w:t>
      </w:r>
      <w:proofErr w:type="spellEnd"/>
      <w:r w:rsidRPr="007860A0">
        <w:rPr>
          <w:rFonts w:cs="Batang"/>
          <w:b/>
          <w:i/>
          <w:sz w:val="20"/>
          <w:szCs w:val="20"/>
          <w:lang w:eastAsia="en-US"/>
        </w:rPr>
        <w:t xml:space="preserve"> transmission from one UE perspective.</w:t>
      </w:r>
    </w:p>
    <w:p w14:paraId="3C8F17C8" w14:textId="77777777" w:rsidR="009E2BA6" w:rsidRPr="005672B7" w:rsidRDefault="009E2BA6" w:rsidP="009E2BA6">
      <w:pPr>
        <w:rPr>
          <w:rFonts w:cs="Batang"/>
          <w:b/>
          <w:i/>
          <w:sz w:val="20"/>
          <w:szCs w:val="20"/>
          <w:lang w:eastAsia="en-US"/>
        </w:rPr>
      </w:pPr>
      <w:r>
        <w:rPr>
          <w:rFonts w:cs="Batang"/>
          <w:b/>
          <w:i/>
          <w:sz w:val="20"/>
          <w:szCs w:val="20"/>
          <w:lang w:eastAsia="en-US"/>
        </w:rPr>
        <w:t xml:space="preserve"> </w:t>
      </w:r>
    </w:p>
    <w:p w14:paraId="6F0FCC7B" w14:textId="77777777" w:rsidR="009E2BA6" w:rsidRPr="00BA3366" w:rsidRDefault="009E2BA6" w:rsidP="009E2BA6">
      <w:pPr>
        <w:rPr>
          <w:rFonts w:cs="Batang"/>
          <w:b/>
          <w:i/>
          <w:sz w:val="20"/>
          <w:szCs w:val="20"/>
          <w:lang w:eastAsia="en-US"/>
        </w:rPr>
      </w:pPr>
      <w:r>
        <w:rPr>
          <w:rFonts w:cs="Batang"/>
          <w:b/>
          <w:i/>
          <w:sz w:val="20"/>
          <w:szCs w:val="20"/>
          <w:lang w:eastAsia="en-US"/>
        </w:rPr>
        <w:t xml:space="preserve">Proposal 10: Only one sensing is required in 8us initial sensing period. It is up to implementation to perform two sensing, or longer sensing time for better accuracy.  </w:t>
      </w:r>
    </w:p>
    <w:p w14:paraId="59333745" w14:textId="77777777" w:rsidR="009E2BA6" w:rsidRDefault="009E2BA6" w:rsidP="009E2BA6">
      <w:pPr>
        <w:rPr>
          <w:rFonts w:cs="Batang"/>
          <w:b/>
          <w:i/>
          <w:sz w:val="20"/>
          <w:szCs w:val="20"/>
          <w:lang w:eastAsia="en-US"/>
        </w:rPr>
      </w:pPr>
    </w:p>
    <w:p w14:paraId="5228B6D4" w14:textId="27328C0B" w:rsidR="009E2BA6" w:rsidRDefault="009E2BA6" w:rsidP="009E2BA6">
      <w:pPr>
        <w:rPr>
          <w:rFonts w:cs="Batang"/>
          <w:b/>
          <w:i/>
          <w:sz w:val="20"/>
          <w:szCs w:val="20"/>
          <w:lang w:eastAsia="en-US"/>
        </w:rPr>
      </w:pPr>
      <w:r>
        <w:rPr>
          <w:rFonts w:cs="Batang"/>
          <w:b/>
          <w:i/>
          <w:sz w:val="20"/>
          <w:szCs w:val="20"/>
          <w:lang w:eastAsia="en-US"/>
        </w:rPr>
        <w:t xml:space="preserve">Proposal 11: </w:t>
      </w:r>
      <w:r w:rsidRPr="005C1EB8">
        <w:rPr>
          <w:rFonts w:cs="Batang"/>
          <w:b/>
          <w:i/>
          <w:sz w:val="20"/>
          <w:szCs w:val="20"/>
          <w:lang w:eastAsia="en-US"/>
        </w:rPr>
        <w:t xml:space="preserve">Regulation </w:t>
      </w:r>
      <w:r>
        <w:rPr>
          <w:rFonts w:cs="Batang"/>
          <w:b/>
          <w:i/>
          <w:sz w:val="20"/>
          <w:szCs w:val="20"/>
          <w:lang w:eastAsia="en-US"/>
        </w:rPr>
        <w:t>does not define max</w:t>
      </w:r>
      <w:r w:rsidRPr="005C1EB8">
        <w:rPr>
          <w:rFonts w:cs="Batang"/>
          <w:b/>
          <w:i/>
          <w:sz w:val="20"/>
          <w:szCs w:val="20"/>
          <w:lang w:eastAsia="en-US"/>
        </w:rPr>
        <w:t xml:space="preserve"> gap duration</w:t>
      </w:r>
      <w:r>
        <w:rPr>
          <w:rFonts w:cs="Batang"/>
          <w:b/>
          <w:i/>
          <w:sz w:val="20"/>
          <w:szCs w:val="20"/>
          <w:lang w:eastAsia="en-US"/>
        </w:rPr>
        <w:t xml:space="preserve"> in COT sharing without LBT</w:t>
      </w:r>
      <w:r w:rsidRPr="005C1EB8">
        <w:rPr>
          <w:rFonts w:cs="Batang"/>
          <w:b/>
          <w:i/>
          <w:sz w:val="20"/>
          <w:szCs w:val="20"/>
          <w:lang w:eastAsia="en-US"/>
        </w:rPr>
        <w:t xml:space="preserve">. Since any gap is counted into 5ms COT, no gap limitation needs to be specified. </w:t>
      </w:r>
      <w:r>
        <w:rPr>
          <w:rFonts w:cs="Batang"/>
          <w:b/>
          <w:i/>
          <w:sz w:val="20"/>
          <w:szCs w:val="20"/>
          <w:lang w:eastAsia="en-US"/>
        </w:rPr>
        <w:t xml:space="preserve"> </w:t>
      </w:r>
    </w:p>
    <w:p w14:paraId="7EFABE20" w14:textId="77777777" w:rsidR="009E2BA6" w:rsidRDefault="009E2BA6" w:rsidP="009E2BA6">
      <w:pPr>
        <w:rPr>
          <w:rFonts w:cs="Batang"/>
          <w:b/>
          <w:i/>
          <w:sz w:val="20"/>
          <w:szCs w:val="20"/>
          <w:lang w:eastAsia="en-US"/>
        </w:rPr>
      </w:pPr>
    </w:p>
    <w:p w14:paraId="745CCD07" w14:textId="77777777" w:rsidR="009E2BA6" w:rsidRDefault="009E2BA6" w:rsidP="009E2BA6">
      <w:pPr>
        <w:rPr>
          <w:rFonts w:cs="Batang"/>
          <w:b/>
          <w:i/>
          <w:sz w:val="20"/>
          <w:szCs w:val="20"/>
          <w:lang w:eastAsia="en-US"/>
        </w:rPr>
      </w:pPr>
      <w:r>
        <w:rPr>
          <w:rFonts w:cs="Batang"/>
          <w:b/>
          <w:i/>
          <w:sz w:val="20"/>
          <w:szCs w:val="20"/>
          <w:lang w:eastAsia="en-US"/>
        </w:rPr>
        <w:t xml:space="preserve">Proposal 12: No CAT-2 LBT needs to be defined for COT sharing.  </w:t>
      </w:r>
    </w:p>
    <w:p w14:paraId="705AD656" w14:textId="77777777" w:rsidR="009E2BA6" w:rsidRDefault="009E2BA6" w:rsidP="009E2BA6">
      <w:pPr>
        <w:rPr>
          <w:rFonts w:cs="Batang"/>
          <w:b/>
          <w:i/>
          <w:sz w:val="20"/>
          <w:szCs w:val="20"/>
          <w:lang w:eastAsia="en-US"/>
        </w:rPr>
      </w:pPr>
    </w:p>
    <w:p w14:paraId="038F9B9D" w14:textId="77777777" w:rsidR="009E2BA6" w:rsidRDefault="009E2BA6" w:rsidP="009E2BA6">
      <w:pPr>
        <w:rPr>
          <w:rFonts w:cs="Batang"/>
          <w:b/>
          <w:i/>
          <w:sz w:val="20"/>
          <w:szCs w:val="20"/>
          <w:lang w:eastAsia="en-US"/>
        </w:rPr>
      </w:pPr>
      <w:r>
        <w:rPr>
          <w:rFonts w:cs="Batang"/>
          <w:b/>
          <w:i/>
          <w:sz w:val="20"/>
          <w:szCs w:val="20"/>
          <w:lang w:eastAsia="en-US"/>
        </w:rPr>
        <w:t xml:space="preserve">Proposal 13: Do not introduce CAPC, CWS and CWS adjustment in CCA procedure.  </w:t>
      </w:r>
    </w:p>
    <w:p w14:paraId="4B6ED6C8" w14:textId="77777777" w:rsidR="009E2BA6" w:rsidRDefault="009E2BA6" w:rsidP="009E2BA6">
      <w:pPr>
        <w:rPr>
          <w:rFonts w:cs="Batang"/>
          <w:b/>
          <w:i/>
          <w:sz w:val="20"/>
          <w:szCs w:val="20"/>
          <w:lang w:eastAsia="en-US"/>
        </w:rPr>
      </w:pPr>
    </w:p>
    <w:p w14:paraId="1FB0DC74" w14:textId="375177D4" w:rsidR="009E2BA6" w:rsidRPr="009E2BA6" w:rsidRDefault="009E2BA6" w:rsidP="009E2BA6">
      <w:pPr>
        <w:rPr>
          <w:rFonts w:cs="Batang"/>
          <w:b/>
          <w:i/>
          <w:sz w:val="20"/>
          <w:szCs w:val="20"/>
          <w:lang w:eastAsia="en-US"/>
        </w:rPr>
      </w:pPr>
      <w:r w:rsidRPr="009E2BA6">
        <w:rPr>
          <w:rFonts w:cs="Batang"/>
          <w:b/>
          <w:i/>
          <w:sz w:val="20"/>
          <w:szCs w:val="20"/>
          <w:lang w:eastAsia="en-US"/>
        </w:rPr>
        <w:t xml:space="preserve">Proposal 14: Consider using omni and directional RSSI and channel occupancy for long term sensing.  </w:t>
      </w:r>
    </w:p>
    <w:p w14:paraId="1FA1DD3B" w14:textId="77777777" w:rsidR="009E2BA6" w:rsidRDefault="009E2BA6" w:rsidP="009E2BA6">
      <w:pPr>
        <w:pStyle w:val="0Maintext"/>
        <w:spacing w:after="120"/>
        <w:ind w:firstLine="0"/>
        <w:jc w:val="left"/>
        <w:rPr>
          <w:b/>
          <w:i/>
          <w:lang w:val="en-US"/>
        </w:rPr>
      </w:pPr>
    </w:p>
    <w:p w14:paraId="2A5BA4DC" w14:textId="77777777" w:rsidR="002134C9" w:rsidRDefault="002134C9" w:rsidP="002134C9">
      <w:pPr>
        <w:pStyle w:val="Heading1"/>
      </w:pPr>
      <w:r>
        <w:t>Reference</w:t>
      </w:r>
    </w:p>
    <w:p w14:paraId="5A8EB573" w14:textId="77777777" w:rsidR="00086626" w:rsidRDefault="0008662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bookmarkStart w:id="8" w:name="_Ref16773966"/>
      <w:r w:rsidRPr="00086626">
        <w:rPr>
          <w:rFonts w:cs="Batang"/>
          <w:sz w:val="20"/>
          <w:szCs w:val="20"/>
          <w:lang w:val="en-GB" w:eastAsia="en-US"/>
        </w:rPr>
        <w:t xml:space="preserve">[1] </w:t>
      </w:r>
      <w:r w:rsidR="004B5BF1" w:rsidRPr="00086626">
        <w:rPr>
          <w:rFonts w:cs="Batang"/>
          <w:sz w:val="20"/>
          <w:szCs w:val="20"/>
          <w:lang w:val="en-GB" w:eastAsia="en-US"/>
        </w:rPr>
        <w:t>RP-20</w:t>
      </w:r>
      <w:r w:rsidR="00353ED0" w:rsidRPr="00086626">
        <w:rPr>
          <w:rFonts w:cs="Batang"/>
          <w:sz w:val="20"/>
          <w:szCs w:val="20"/>
          <w:lang w:val="en-GB" w:eastAsia="en-US"/>
        </w:rPr>
        <w:t>2925</w:t>
      </w:r>
      <w:r w:rsidR="004B5BF1" w:rsidRPr="00086626">
        <w:rPr>
          <w:rFonts w:cs="Batang"/>
          <w:sz w:val="20"/>
          <w:szCs w:val="20"/>
          <w:lang w:val="en-GB" w:eastAsia="en-US"/>
        </w:rPr>
        <w:t xml:space="preserve">, </w:t>
      </w:r>
      <w:r w:rsidR="00353ED0" w:rsidRPr="00086626">
        <w:rPr>
          <w:rFonts w:cs="Batang"/>
          <w:sz w:val="20"/>
          <w:szCs w:val="20"/>
          <w:lang w:val="en-GB" w:eastAsia="en-US"/>
        </w:rPr>
        <w:t>Revised WID: Extending current NR operation to 71GHz</w:t>
      </w:r>
      <w:r w:rsidR="004B5BF1" w:rsidRPr="00086626">
        <w:rPr>
          <w:rFonts w:cs="Batang"/>
          <w:sz w:val="20"/>
          <w:szCs w:val="20"/>
          <w:lang w:val="en-GB" w:eastAsia="en-US"/>
        </w:rPr>
        <w:t xml:space="preserve">, </w:t>
      </w:r>
      <w:r w:rsidR="00353ED0" w:rsidRPr="00086626">
        <w:rPr>
          <w:rFonts w:cs="Batang"/>
          <w:sz w:val="20"/>
          <w:szCs w:val="20"/>
          <w:lang w:val="en-GB" w:eastAsia="en-US"/>
        </w:rPr>
        <w:t>CMCC</w:t>
      </w:r>
      <w:r w:rsidR="004B5BF1" w:rsidRPr="00086626">
        <w:rPr>
          <w:rFonts w:cs="Batang"/>
          <w:sz w:val="20"/>
          <w:szCs w:val="20"/>
          <w:lang w:val="en-GB" w:eastAsia="en-US"/>
        </w:rPr>
        <w:t xml:space="preserve">, </w:t>
      </w:r>
      <w:bookmarkEnd w:id="8"/>
      <w:r w:rsidR="00353ED0" w:rsidRPr="00086626">
        <w:rPr>
          <w:rFonts w:cs="Batang"/>
          <w:sz w:val="20"/>
          <w:szCs w:val="20"/>
          <w:lang w:val="en-GB" w:eastAsia="en-US"/>
        </w:rPr>
        <w:t xml:space="preserve">Dec </w:t>
      </w:r>
      <w:r w:rsidR="004B5BF1" w:rsidRPr="00086626">
        <w:rPr>
          <w:rFonts w:cs="Batang"/>
          <w:sz w:val="20"/>
          <w:szCs w:val="20"/>
          <w:lang w:val="en-GB" w:eastAsia="en-US"/>
        </w:rPr>
        <w:t>2020</w:t>
      </w:r>
    </w:p>
    <w:p w14:paraId="7E041022" w14:textId="77777777" w:rsidR="00086626" w:rsidRPr="00086626" w:rsidRDefault="0008662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[2] </w:t>
      </w:r>
      <w:r w:rsidR="00353ED0" w:rsidRPr="00086626">
        <w:rPr>
          <w:rFonts w:cs="Batang"/>
          <w:sz w:val="20"/>
          <w:szCs w:val="20"/>
          <w:lang w:val="en-GB" w:eastAsia="en-US"/>
        </w:rPr>
        <w:t>3GPP TR 38.808 v1</w:t>
      </w:r>
      <w:r w:rsidR="008D4078" w:rsidRPr="00086626">
        <w:rPr>
          <w:rFonts w:cs="Batang"/>
          <w:sz w:val="20"/>
          <w:szCs w:val="20"/>
          <w:lang w:val="en-GB" w:eastAsia="en-US"/>
        </w:rPr>
        <w:t>7</w:t>
      </w:r>
      <w:r w:rsidR="00353ED0" w:rsidRPr="00086626">
        <w:rPr>
          <w:rFonts w:cs="Batang"/>
          <w:sz w:val="20"/>
          <w:szCs w:val="20"/>
          <w:lang w:val="en-GB" w:eastAsia="en-US"/>
        </w:rPr>
        <w:t>.0.0, Study on supporting NR from 52.6GHz to 71GHz</w:t>
      </w:r>
      <w:r w:rsidR="008D4078" w:rsidRPr="00086626">
        <w:rPr>
          <w:rFonts w:cs="Batang"/>
          <w:sz w:val="20"/>
          <w:szCs w:val="20"/>
          <w:lang w:val="en-GB" w:eastAsia="en-US"/>
        </w:rPr>
        <w:t>, 2021-03</w:t>
      </w:r>
      <w:r w:rsidR="00353ED0" w:rsidRPr="00086626">
        <w:rPr>
          <w:rFonts w:cs="Batang"/>
          <w:sz w:val="20"/>
          <w:szCs w:val="20"/>
          <w:lang w:val="en-GB" w:eastAsia="en-US"/>
        </w:rPr>
        <w:t xml:space="preserve"> </w:t>
      </w:r>
    </w:p>
    <w:p w14:paraId="61E113B2" w14:textId="77777777" w:rsidR="00517022" w:rsidRDefault="00086626" w:rsidP="00517022">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086626">
        <w:rPr>
          <w:rFonts w:cs="Batang"/>
          <w:sz w:val="20"/>
          <w:szCs w:val="20"/>
          <w:lang w:val="en-GB" w:eastAsia="en-US"/>
        </w:rPr>
        <w:t xml:space="preserve">[3] </w:t>
      </w:r>
      <w:r w:rsidR="00353ED0" w:rsidRPr="00086626">
        <w:rPr>
          <w:rFonts w:cs="Batang"/>
          <w:sz w:val="20"/>
          <w:szCs w:val="20"/>
          <w:lang w:val="en-GB" w:eastAsia="en-US"/>
        </w:rPr>
        <w:t>Draft ETSI EN 302 567 v2.</w:t>
      </w:r>
      <w:r w:rsidR="00E84920" w:rsidRPr="00086626">
        <w:rPr>
          <w:rFonts w:cs="Batang"/>
          <w:sz w:val="20"/>
          <w:szCs w:val="20"/>
          <w:lang w:val="en-GB" w:eastAsia="en-US"/>
        </w:rPr>
        <w:t>2</w:t>
      </w:r>
      <w:r w:rsidR="00353ED0" w:rsidRPr="00086626">
        <w:rPr>
          <w:rFonts w:cs="Batang"/>
          <w:sz w:val="20"/>
          <w:szCs w:val="20"/>
          <w:lang w:val="en-GB" w:eastAsia="en-US"/>
        </w:rPr>
        <w:t>.</w:t>
      </w:r>
      <w:r w:rsidR="00E84920" w:rsidRPr="00086626">
        <w:rPr>
          <w:rFonts w:cs="Batang"/>
          <w:sz w:val="20"/>
          <w:szCs w:val="20"/>
          <w:lang w:val="en-GB" w:eastAsia="en-US"/>
        </w:rPr>
        <w:t>0</w:t>
      </w:r>
      <w:r w:rsidR="00353ED0" w:rsidRPr="00086626">
        <w:rPr>
          <w:rFonts w:cs="Batang"/>
          <w:sz w:val="20"/>
          <w:szCs w:val="20"/>
          <w:lang w:val="en-GB" w:eastAsia="en-US"/>
        </w:rPr>
        <w:t xml:space="preserve"> (202</w:t>
      </w:r>
      <w:r w:rsidR="00E84920" w:rsidRPr="00086626">
        <w:rPr>
          <w:rFonts w:cs="Batang"/>
          <w:sz w:val="20"/>
          <w:szCs w:val="20"/>
          <w:lang w:val="en-GB" w:eastAsia="en-US"/>
        </w:rPr>
        <w:t>1</w:t>
      </w:r>
      <w:r w:rsidR="00353ED0" w:rsidRPr="00086626">
        <w:rPr>
          <w:rFonts w:cs="Batang"/>
          <w:sz w:val="20"/>
          <w:szCs w:val="20"/>
          <w:lang w:val="en-GB" w:eastAsia="en-US"/>
        </w:rPr>
        <w:t>-</w:t>
      </w:r>
      <w:r w:rsidR="00E84920" w:rsidRPr="00086626">
        <w:rPr>
          <w:rFonts w:cs="Batang"/>
          <w:sz w:val="20"/>
          <w:szCs w:val="20"/>
          <w:lang w:val="en-GB" w:eastAsia="en-US"/>
        </w:rPr>
        <w:t>04</w:t>
      </w:r>
      <w:r w:rsidR="00353ED0" w:rsidRPr="00086626">
        <w:rPr>
          <w:rFonts w:cs="Batang"/>
          <w:sz w:val="20"/>
          <w:szCs w:val="20"/>
          <w:lang w:val="en-GB" w:eastAsia="en-US"/>
        </w:rPr>
        <w:t xml:space="preserve">), “Multiple-Gigabit/s radio equipment operating in the 60GHz band: harmonized standard for access to radio spectrum” </w:t>
      </w:r>
    </w:p>
    <w:p w14:paraId="096B201E" w14:textId="1CE3F831" w:rsidR="00517022" w:rsidRPr="00086626" w:rsidRDefault="00517022"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517022">
        <w:rPr>
          <w:rFonts w:cs="Batang"/>
          <w:sz w:val="20"/>
          <w:szCs w:val="20"/>
          <w:lang w:val="en-GB" w:eastAsia="en-US"/>
        </w:rPr>
        <w:t>[4] ETSI EN 301 893, “5 GHz RLAN;</w:t>
      </w:r>
      <w:r>
        <w:rPr>
          <w:rFonts w:cs="Batang"/>
          <w:sz w:val="20"/>
          <w:szCs w:val="20"/>
          <w:lang w:val="en-GB" w:eastAsia="en-US"/>
        </w:rPr>
        <w:t xml:space="preserve"> </w:t>
      </w:r>
      <w:r w:rsidRPr="00517022">
        <w:rPr>
          <w:rFonts w:cs="Batang"/>
          <w:sz w:val="20"/>
          <w:szCs w:val="20"/>
          <w:lang w:val="en-GB" w:eastAsia="en-US"/>
        </w:rPr>
        <w:t>Harmonised Standard covering the essential requirements of article 3.2 of Directive 2014/53/EU”</w:t>
      </w:r>
    </w:p>
    <w:sectPr w:rsidR="00517022"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89887" w14:textId="77777777" w:rsidR="000C7A0F" w:rsidRDefault="000C7A0F" w:rsidP="00876767">
      <w:r>
        <w:separator/>
      </w:r>
    </w:p>
  </w:endnote>
  <w:endnote w:type="continuationSeparator" w:id="0">
    <w:p w14:paraId="5A20A50D" w14:textId="77777777" w:rsidR="000C7A0F" w:rsidRDefault="000C7A0F"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FD9FC" w14:textId="77777777" w:rsidR="000C7A0F" w:rsidRDefault="000C7A0F" w:rsidP="00876767">
      <w:r>
        <w:separator/>
      </w:r>
    </w:p>
  </w:footnote>
  <w:footnote w:type="continuationSeparator" w:id="0">
    <w:p w14:paraId="34DDE315" w14:textId="77777777" w:rsidR="000C7A0F" w:rsidRDefault="000C7A0F"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337586"/>
    <w:multiLevelType w:val="hybridMultilevel"/>
    <w:tmpl w:val="E540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5"/>
  </w:num>
  <w:num w:numId="5">
    <w:abstractNumId w:val="4"/>
  </w:num>
  <w:num w:numId="6">
    <w:abstractNumId w:val="11"/>
  </w:num>
  <w:num w:numId="7">
    <w:abstractNumId w:val="3"/>
  </w:num>
  <w:num w:numId="8">
    <w:abstractNumId w:val="6"/>
  </w:num>
  <w:num w:numId="9">
    <w:abstractNumId w:val="7"/>
  </w:num>
  <w:num w:numId="10">
    <w:abstractNumId w:val="12"/>
  </w:num>
  <w:num w:numId="11">
    <w:abstractNumId w:val="8"/>
  </w:num>
  <w:num w:numId="12">
    <w:abstractNumId w:val="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2845"/>
    <w:rsid w:val="0005388A"/>
    <w:rsid w:val="0005612B"/>
    <w:rsid w:val="000604B8"/>
    <w:rsid w:val="000605BB"/>
    <w:rsid w:val="0006076E"/>
    <w:rsid w:val="000616D0"/>
    <w:rsid w:val="0006221A"/>
    <w:rsid w:val="00070A54"/>
    <w:rsid w:val="00070C36"/>
    <w:rsid w:val="00071398"/>
    <w:rsid w:val="00072724"/>
    <w:rsid w:val="00073136"/>
    <w:rsid w:val="00080826"/>
    <w:rsid w:val="000816F6"/>
    <w:rsid w:val="000837FC"/>
    <w:rsid w:val="00086626"/>
    <w:rsid w:val="000926BF"/>
    <w:rsid w:val="00092A85"/>
    <w:rsid w:val="00094811"/>
    <w:rsid w:val="000971DB"/>
    <w:rsid w:val="000977FB"/>
    <w:rsid w:val="000A0881"/>
    <w:rsid w:val="000A1890"/>
    <w:rsid w:val="000A2A6E"/>
    <w:rsid w:val="000B1408"/>
    <w:rsid w:val="000B1F38"/>
    <w:rsid w:val="000B5BC5"/>
    <w:rsid w:val="000B72B7"/>
    <w:rsid w:val="000C2C00"/>
    <w:rsid w:val="000C3D00"/>
    <w:rsid w:val="000C42F2"/>
    <w:rsid w:val="000C7A0F"/>
    <w:rsid w:val="000C7A30"/>
    <w:rsid w:val="000D1A8F"/>
    <w:rsid w:val="000D5020"/>
    <w:rsid w:val="000E284E"/>
    <w:rsid w:val="000E2B01"/>
    <w:rsid w:val="000E6DE7"/>
    <w:rsid w:val="000F06FE"/>
    <w:rsid w:val="000F1A81"/>
    <w:rsid w:val="000F2C70"/>
    <w:rsid w:val="000F50D5"/>
    <w:rsid w:val="001007B4"/>
    <w:rsid w:val="00103258"/>
    <w:rsid w:val="00105A9A"/>
    <w:rsid w:val="0011205D"/>
    <w:rsid w:val="00113390"/>
    <w:rsid w:val="00113855"/>
    <w:rsid w:val="001144DC"/>
    <w:rsid w:val="0011495B"/>
    <w:rsid w:val="00116822"/>
    <w:rsid w:val="00127219"/>
    <w:rsid w:val="00131BBD"/>
    <w:rsid w:val="0013634C"/>
    <w:rsid w:val="00140849"/>
    <w:rsid w:val="001454B7"/>
    <w:rsid w:val="00147208"/>
    <w:rsid w:val="00153258"/>
    <w:rsid w:val="00153773"/>
    <w:rsid w:val="00165EE3"/>
    <w:rsid w:val="00167B8F"/>
    <w:rsid w:val="0017620F"/>
    <w:rsid w:val="001779C8"/>
    <w:rsid w:val="0018293E"/>
    <w:rsid w:val="0018607A"/>
    <w:rsid w:val="00194352"/>
    <w:rsid w:val="00194BBD"/>
    <w:rsid w:val="001963D3"/>
    <w:rsid w:val="001B160F"/>
    <w:rsid w:val="001B26ED"/>
    <w:rsid w:val="001B2AEE"/>
    <w:rsid w:val="001B785C"/>
    <w:rsid w:val="001B7C08"/>
    <w:rsid w:val="001C159F"/>
    <w:rsid w:val="001C276B"/>
    <w:rsid w:val="001C59CA"/>
    <w:rsid w:val="001C5FBE"/>
    <w:rsid w:val="001D09D4"/>
    <w:rsid w:val="001D378C"/>
    <w:rsid w:val="001D5CE5"/>
    <w:rsid w:val="001D749D"/>
    <w:rsid w:val="001D754C"/>
    <w:rsid w:val="001E07D4"/>
    <w:rsid w:val="001F1032"/>
    <w:rsid w:val="001F14E7"/>
    <w:rsid w:val="001F3E3D"/>
    <w:rsid w:val="001F6A3A"/>
    <w:rsid w:val="00205B31"/>
    <w:rsid w:val="002121EE"/>
    <w:rsid w:val="002134C9"/>
    <w:rsid w:val="00213801"/>
    <w:rsid w:val="0021507B"/>
    <w:rsid w:val="00225773"/>
    <w:rsid w:val="00231911"/>
    <w:rsid w:val="00245D45"/>
    <w:rsid w:val="00246369"/>
    <w:rsid w:val="0024642E"/>
    <w:rsid w:val="002468A4"/>
    <w:rsid w:val="002473C0"/>
    <w:rsid w:val="00247E08"/>
    <w:rsid w:val="00252B41"/>
    <w:rsid w:val="00252C48"/>
    <w:rsid w:val="00256232"/>
    <w:rsid w:val="00261A5F"/>
    <w:rsid w:val="0026321C"/>
    <w:rsid w:val="00266E0F"/>
    <w:rsid w:val="00267C24"/>
    <w:rsid w:val="00270999"/>
    <w:rsid w:val="0027140A"/>
    <w:rsid w:val="00271C3D"/>
    <w:rsid w:val="00271D73"/>
    <w:rsid w:val="00273E87"/>
    <w:rsid w:val="00274F27"/>
    <w:rsid w:val="002805F2"/>
    <w:rsid w:val="00284AB0"/>
    <w:rsid w:val="00285B13"/>
    <w:rsid w:val="00291935"/>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31DF"/>
    <w:rsid w:val="002D51E0"/>
    <w:rsid w:val="002D627F"/>
    <w:rsid w:val="002E770C"/>
    <w:rsid w:val="002E7927"/>
    <w:rsid w:val="002F52C2"/>
    <w:rsid w:val="00305534"/>
    <w:rsid w:val="00307BFB"/>
    <w:rsid w:val="003105DC"/>
    <w:rsid w:val="003121D9"/>
    <w:rsid w:val="0032399B"/>
    <w:rsid w:val="00333C79"/>
    <w:rsid w:val="0034266A"/>
    <w:rsid w:val="0034417B"/>
    <w:rsid w:val="00351A93"/>
    <w:rsid w:val="00353ED0"/>
    <w:rsid w:val="0035494F"/>
    <w:rsid w:val="00354D95"/>
    <w:rsid w:val="00356A2B"/>
    <w:rsid w:val="00366F52"/>
    <w:rsid w:val="00373D5E"/>
    <w:rsid w:val="0037598C"/>
    <w:rsid w:val="0037727E"/>
    <w:rsid w:val="00383C5F"/>
    <w:rsid w:val="003862B0"/>
    <w:rsid w:val="00396951"/>
    <w:rsid w:val="003A35A7"/>
    <w:rsid w:val="003A52FA"/>
    <w:rsid w:val="003B54E1"/>
    <w:rsid w:val="003C0E4F"/>
    <w:rsid w:val="003C55E8"/>
    <w:rsid w:val="003D0FB1"/>
    <w:rsid w:val="003E4A0C"/>
    <w:rsid w:val="003E51B8"/>
    <w:rsid w:val="003E5214"/>
    <w:rsid w:val="003E58D3"/>
    <w:rsid w:val="003E5F6E"/>
    <w:rsid w:val="003E75B6"/>
    <w:rsid w:val="003F1DD1"/>
    <w:rsid w:val="003F3627"/>
    <w:rsid w:val="003F4B8C"/>
    <w:rsid w:val="003F670D"/>
    <w:rsid w:val="004056C5"/>
    <w:rsid w:val="00406FB8"/>
    <w:rsid w:val="00407B8C"/>
    <w:rsid w:val="00410A67"/>
    <w:rsid w:val="004138DC"/>
    <w:rsid w:val="00417FC9"/>
    <w:rsid w:val="0042301A"/>
    <w:rsid w:val="004256E0"/>
    <w:rsid w:val="00430AB1"/>
    <w:rsid w:val="00431CD3"/>
    <w:rsid w:val="00432164"/>
    <w:rsid w:val="00432C68"/>
    <w:rsid w:val="0043338E"/>
    <w:rsid w:val="00435870"/>
    <w:rsid w:val="00436FDC"/>
    <w:rsid w:val="004413A6"/>
    <w:rsid w:val="004414FD"/>
    <w:rsid w:val="00441778"/>
    <w:rsid w:val="00446818"/>
    <w:rsid w:val="00447A3E"/>
    <w:rsid w:val="00452F9F"/>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2E0E"/>
    <w:rsid w:val="004A41EF"/>
    <w:rsid w:val="004A59AE"/>
    <w:rsid w:val="004B2AB6"/>
    <w:rsid w:val="004B2C35"/>
    <w:rsid w:val="004B3124"/>
    <w:rsid w:val="004B5BF1"/>
    <w:rsid w:val="004B74CC"/>
    <w:rsid w:val="004C2BFA"/>
    <w:rsid w:val="004D0D1D"/>
    <w:rsid w:val="004D3B6B"/>
    <w:rsid w:val="004D4DFC"/>
    <w:rsid w:val="004D6F79"/>
    <w:rsid w:val="004D7FE6"/>
    <w:rsid w:val="004E359A"/>
    <w:rsid w:val="004E3EAD"/>
    <w:rsid w:val="004F057C"/>
    <w:rsid w:val="004F4991"/>
    <w:rsid w:val="004F4A84"/>
    <w:rsid w:val="004F74D5"/>
    <w:rsid w:val="004F7F00"/>
    <w:rsid w:val="005005A8"/>
    <w:rsid w:val="00512F54"/>
    <w:rsid w:val="005150C5"/>
    <w:rsid w:val="00517022"/>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631BF"/>
    <w:rsid w:val="005672B7"/>
    <w:rsid w:val="005737B4"/>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7D8C"/>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61FF"/>
    <w:rsid w:val="00626534"/>
    <w:rsid w:val="00631A14"/>
    <w:rsid w:val="00636CCE"/>
    <w:rsid w:val="00636D7B"/>
    <w:rsid w:val="00637EE9"/>
    <w:rsid w:val="0064014E"/>
    <w:rsid w:val="00640AA0"/>
    <w:rsid w:val="00646F50"/>
    <w:rsid w:val="00647B06"/>
    <w:rsid w:val="006531B1"/>
    <w:rsid w:val="00655521"/>
    <w:rsid w:val="006555CC"/>
    <w:rsid w:val="00661178"/>
    <w:rsid w:val="006619BF"/>
    <w:rsid w:val="00663239"/>
    <w:rsid w:val="006642FB"/>
    <w:rsid w:val="00672A8E"/>
    <w:rsid w:val="00674503"/>
    <w:rsid w:val="00674B8D"/>
    <w:rsid w:val="006828DD"/>
    <w:rsid w:val="00683306"/>
    <w:rsid w:val="00685091"/>
    <w:rsid w:val="00686329"/>
    <w:rsid w:val="0068675B"/>
    <w:rsid w:val="00694B48"/>
    <w:rsid w:val="00695FD4"/>
    <w:rsid w:val="006A337C"/>
    <w:rsid w:val="006A45D6"/>
    <w:rsid w:val="006A4A40"/>
    <w:rsid w:val="006A5FAF"/>
    <w:rsid w:val="006B29C5"/>
    <w:rsid w:val="006C2364"/>
    <w:rsid w:val="006C55B5"/>
    <w:rsid w:val="006C6EAB"/>
    <w:rsid w:val="006C798A"/>
    <w:rsid w:val="006D0F0E"/>
    <w:rsid w:val="006D46BB"/>
    <w:rsid w:val="006D54CF"/>
    <w:rsid w:val="006E02CA"/>
    <w:rsid w:val="006E20CC"/>
    <w:rsid w:val="006F00B1"/>
    <w:rsid w:val="006F0EC9"/>
    <w:rsid w:val="006F63E4"/>
    <w:rsid w:val="006F73C1"/>
    <w:rsid w:val="00703330"/>
    <w:rsid w:val="00704C59"/>
    <w:rsid w:val="00712A8E"/>
    <w:rsid w:val="00712DAE"/>
    <w:rsid w:val="00713934"/>
    <w:rsid w:val="00714643"/>
    <w:rsid w:val="00726CDE"/>
    <w:rsid w:val="007274C8"/>
    <w:rsid w:val="007311F2"/>
    <w:rsid w:val="00732388"/>
    <w:rsid w:val="00732BB3"/>
    <w:rsid w:val="00735169"/>
    <w:rsid w:val="0074241B"/>
    <w:rsid w:val="00745211"/>
    <w:rsid w:val="00745905"/>
    <w:rsid w:val="007509B0"/>
    <w:rsid w:val="00750A0B"/>
    <w:rsid w:val="007544F6"/>
    <w:rsid w:val="00761FCD"/>
    <w:rsid w:val="00762111"/>
    <w:rsid w:val="00762B32"/>
    <w:rsid w:val="0076558A"/>
    <w:rsid w:val="007663B2"/>
    <w:rsid w:val="00766F27"/>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B3CA9"/>
    <w:rsid w:val="007B4E2B"/>
    <w:rsid w:val="007B53E0"/>
    <w:rsid w:val="007C1A91"/>
    <w:rsid w:val="007C4AF6"/>
    <w:rsid w:val="007C6085"/>
    <w:rsid w:val="007D25F9"/>
    <w:rsid w:val="007D617A"/>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3E28"/>
    <w:rsid w:val="008350CB"/>
    <w:rsid w:val="008355FB"/>
    <w:rsid w:val="00840C5E"/>
    <w:rsid w:val="008411BA"/>
    <w:rsid w:val="00841D1F"/>
    <w:rsid w:val="00843079"/>
    <w:rsid w:val="00845847"/>
    <w:rsid w:val="00846DF0"/>
    <w:rsid w:val="008472BA"/>
    <w:rsid w:val="0085130D"/>
    <w:rsid w:val="00856485"/>
    <w:rsid w:val="0086001E"/>
    <w:rsid w:val="00862720"/>
    <w:rsid w:val="008675AF"/>
    <w:rsid w:val="00872A01"/>
    <w:rsid w:val="008737A2"/>
    <w:rsid w:val="00873A93"/>
    <w:rsid w:val="00873C38"/>
    <w:rsid w:val="00874BFF"/>
    <w:rsid w:val="00874CF4"/>
    <w:rsid w:val="00876767"/>
    <w:rsid w:val="008769A1"/>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0157"/>
    <w:rsid w:val="008C1E1F"/>
    <w:rsid w:val="008C2546"/>
    <w:rsid w:val="008D0789"/>
    <w:rsid w:val="008D4078"/>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6536"/>
    <w:rsid w:val="00946E39"/>
    <w:rsid w:val="00952F1C"/>
    <w:rsid w:val="00954C13"/>
    <w:rsid w:val="00955D34"/>
    <w:rsid w:val="009561E2"/>
    <w:rsid w:val="00962433"/>
    <w:rsid w:val="00965AE7"/>
    <w:rsid w:val="009741FD"/>
    <w:rsid w:val="00974BFE"/>
    <w:rsid w:val="00977119"/>
    <w:rsid w:val="009801C6"/>
    <w:rsid w:val="0098317F"/>
    <w:rsid w:val="00983F09"/>
    <w:rsid w:val="009A0340"/>
    <w:rsid w:val="009A55AA"/>
    <w:rsid w:val="009A702F"/>
    <w:rsid w:val="009B0242"/>
    <w:rsid w:val="009B15B5"/>
    <w:rsid w:val="009C255E"/>
    <w:rsid w:val="009D1C4F"/>
    <w:rsid w:val="009D5A91"/>
    <w:rsid w:val="009E0E57"/>
    <w:rsid w:val="009E2BA6"/>
    <w:rsid w:val="009F0065"/>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4D28"/>
    <w:rsid w:val="00A4552C"/>
    <w:rsid w:val="00A46B8C"/>
    <w:rsid w:val="00A476D3"/>
    <w:rsid w:val="00A515FB"/>
    <w:rsid w:val="00A53ED8"/>
    <w:rsid w:val="00A56BF2"/>
    <w:rsid w:val="00A6081E"/>
    <w:rsid w:val="00A61D1D"/>
    <w:rsid w:val="00A70040"/>
    <w:rsid w:val="00A71667"/>
    <w:rsid w:val="00A749FB"/>
    <w:rsid w:val="00A74D52"/>
    <w:rsid w:val="00A805B9"/>
    <w:rsid w:val="00A83C03"/>
    <w:rsid w:val="00A85AAF"/>
    <w:rsid w:val="00A93DEE"/>
    <w:rsid w:val="00A94FB4"/>
    <w:rsid w:val="00A95A78"/>
    <w:rsid w:val="00AA0569"/>
    <w:rsid w:val="00AA073E"/>
    <w:rsid w:val="00AA1820"/>
    <w:rsid w:val="00AA49C0"/>
    <w:rsid w:val="00AA6D8F"/>
    <w:rsid w:val="00AA7986"/>
    <w:rsid w:val="00AB23BE"/>
    <w:rsid w:val="00AB26E1"/>
    <w:rsid w:val="00AB6C52"/>
    <w:rsid w:val="00AC01B9"/>
    <w:rsid w:val="00AC3802"/>
    <w:rsid w:val="00AC6E8F"/>
    <w:rsid w:val="00AD1997"/>
    <w:rsid w:val="00AE2D24"/>
    <w:rsid w:val="00AE2F3C"/>
    <w:rsid w:val="00AE5E11"/>
    <w:rsid w:val="00AE5F60"/>
    <w:rsid w:val="00AE79CA"/>
    <w:rsid w:val="00AF13FC"/>
    <w:rsid w:val="00AF4509"/>
    <w:rsid w:val="00AF6206"/>
    <w:rsid w:val="00AF7715"/>
    <w:rsid w:val="00B00CC6"/>
    <w:rsid w:val="00B04803"/>
    <w:rsid w:val="00B05C88"/>
    <w:rsid w:val="00B0669A"/>
    <w:rsid w:val="00B068C0"/>
    <w:rsid w:val="00B07AF0"/>
    <w:rsid w:val="00B125BE"/>
    <w:rsid w:val="00B23EB7"/>
    <w:rsid w:val="00B27306"/>
    <w:rsid w:val="00B40062"/>
    <w:rsid w:val="00B40718"/>
    <w:rsid w:val="00B411A8"/>
    <w:rsid w:val="00B438E6"/>
    <w:rsid w:val="00B450F2"/>
    <w:rsid w:val="00B533ED"/>
    <w:rsid w:val="00B613B0"/>
    <w:rsid w:val="00B7101D"/>
    <w:rsid w:val="00B72388"/>
    <w:rsid w:val="00B73194"/>
    <w:rsid w:val="00B74B22"/>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6E7C"/>
    <w:rsid w:val="00BD5D12"/>
    <w:rsid w:val="00BD60CC"/>
    <w:rsid w:val="00BD76CD"/>
    <w:rsid w:val="00BE75A6"/>
    <w:rsid w:val="00BF083E"/>
    <w:rsid w:val="00BF1113"/>
    <w:rsid w:val="00BF6B6D"/>
    <w:rsid w:val="00BF6DEF"/>
    <w:rsid w:val="00C02422"/>
    <w:rsid w:val="00C04914"/>
    <w:rsid w:val="00C15112"/>
    <w:rsid w:val="00C16704"/>
    <w:rsid w:val="00C20CD5"/>
    <w:rsid w:val="00C231D3"/>
    <w:rsid w:val="00C23710"/>
    <w:rsid w:val="00C26C3B"/>
    <w:rsid w:val="00C316D4"/>
    <w:rsid w:val="00C32077"/>
    <w:rsid w:val="00C35F7D"/>
    <w:rsid w:val="00C36296"/>
    <w:rsid w:val="00C36E32"/>
    <w:rsid w:val="00C40398"/>
    <w:rsid w:val="00C42379"/>
    <w:rsid w:val="00C42BA1"/>
    <w:rsid w:val="00C467B0"/>
    <w:rsid w:val="00C479D1"/>
    <w:rsid w:val="00C5210C"/>
    <w:rsid w:val="00C53A03"/>
    <w:rsid w:val="00C573DA"/>
    <w:rsid w:val="00C60DC5"/>
    <w:rsid w:val="00C60F80"/>
    <w:rsid w:val="00C645B1"/>
    <w:rsid w:val="00C64C0F"/>
    <w:rsid w:val="00C65956"/>
    <w:rsid w:val="00C660DA"/>
    <w:rsid w:val="00C66A4A"/>
    <w:rsid w:val="00C66D62"/>
    <w:rsid w:val="00C74E26"/>
    <w:rsid w:val="00C77E82"/>
    <w:rsid w:val="00C83275"/>
    <w:rsid w:val="00C84FE2"/>
    <w:rsid w:val="00C85A29"/>
    <w:rsid w:val="00C86492"/>
    <w:rsid w:val="00C8742A"/>
    <w:rsid w:val="00C91611"/>
    <w:rsid w:val="00C91F93"/>
    <w:rsid w:val="00C9436D"/>
    <w:rsid w:val="00C955A3"/>
    <w:rsid w:val="00CA1C07"/>
    <w:rsid w:val="00CA33F1"/>
    <w:rsid w:val="00CB3368"/>
    <w:rsid w:val="00CB6AE4"/>
    <w:rsid w:val="00CC2192"/>
    <w:rsid w:val="00CC44B7"/>
    <w:rsid w:val="00CD032B"/>
    <w:rsid w:val="00CD0792"/>
    <w:rsid w:val="00CD12E3"/>
    <w:rsid w:val="00CD2167"/>
    <w:rsid w:val="00CD3E0B"/>
    <w:rsid w:val="00CD5BE0"/>
    <w:rsid w:val="00CD7F46"/>
    <w:rsid w:val="00CE0501"/>
    <w:rsid w:val="00CE5BBA"/>
    <w:rsid w:val="00CE6DE0"/>
    <w:rsid w:val="00CE7767"/>
    <w:rsid w:val="00CE79AF"/>
    <w:rsid w:val="00CF2CB8"/>
    <w:rsid w:val="00CF3866"/>
    <w:rsid w:val="00CF3FD3"/>
    <w:rsid w:val="00CF62C1"/>
    <w:rsid w:val="00D0434D"/>
    <w:rsid w:val="00D05491"/>
    <w:rsid w:val="00D17FFE"/>
    <w:rsid w:val="00D263F1"/>
    <w:rsid w:val="00D275CF"/>
    <w:rsid w:val="00D27F89"/>
    <w:rsid w:val="00D313A3"/>
    <w:rsid w:val="00D32285"/>
    <w:rsid w:val="00D344E4"/>
    <w:rsid w:val="00D36ECE"/>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4475"/>
    <w:rsid w:val="00DB7037"/>
    <w:rsid w:val="00DC0AEB"/>
    <w:rsid w:val="00DC1A1F"/>
    <w:rsid w:val="00DC24CB"/>
    <w:rsid w:val="00DC2882"/>
    <w:rsid w:val="00DC4C61"/>
    <w:rsid w:val="00DC6B19"/>
    <w:rsid w:val="00DD14DC"/>
    <w:rsid w:val="00DD47E0"/>
    <w:rsid w:val="00DD7B10"/>
    <w:rsid w:val="00DE0648"/>
    <w:rsid w:val="00DE3E8D"/>
    <w:rsid w:val="00DE663A"/>
    <w:rsid w:val="00DF26C5"/>
    <w:rsid w:val="00DF59FF"/>
    <w:rsid w:val="00DF6C19"/>
    <w:rsid w:val="00E01ED8"/>
    <w:rsid w:val="00E03157"/>
    <w:rsid w:val="00E064FC"/>
    <w:rsid w:val="00E07423"/>
    <w:rsid w:val="00E11B95"/>
    <w:rsid w:val="00E11F7A"/>
    <w:rsid w:val="00E12A02"/>
    <w:rsid w:val="00E24D94"/>
    <w:rsid w:val="00E270D3"/>
    <w:rsid w:val="00E34980"/>
    <w:rsid w:val="00E349E8"/>
    <w:rsid w:val="00E369F8"/>
    <w:rsid w:val="00E36B82"/>
    <w:rsid w:val="00E414C7"/>
    <w:rsid w:val="00E4409C"/>
    <w:rsid w:val="00E44A5D"/>
    <w:rsid w:val="00E54932"/>
    <w:rsid w:val="00E55EB5"/>
    <w:rsid w:val="00E5676B"/>
    <w:rsid w:val="00E56A0E"/>
    <w:rsid w:val="00E60C86"/>
    <w:rsid w:val="00E623F9"/>
    <w:rsid w:val="00E63417"/>
    <w:rsid w:val="00E65D97"/>
    <w:rsid w:val="00E730FD"/>
    <w:rsid w:val="00E730FE"/>
    <w:rsid w:val="00E819FF"/>
    <w:rsid w:val="00E81FFA"/>
    <w:rsid w:val="00E84920"/>
    <w:rsid w:val="00E85AC7"/>
    <w:rsid w:val="00E863AF"/>
    <w:rsid w:val="00E92BB2"/>
    <w:rsid w:val="00E94062"/>
    <w:rsid w:val="00E95717"/>
    <w:rsid w:val="00EA04A3"/>
    <w:rsid w:val="00EA0F69"/>
    <w:rsid w:val="00EA28C3"/>
    <w:rsid w:val="00EA524A"/>
    <w:rsid w:val="00EA5A07"/>
    <w:rsid w:val="00EA73C1"/>
    <w:rsid w:val="00EB54F6"/>
    <w:rsid w:val="00EB7E5B"/>
    <w:rsid w:val="00EB7EBE"/>
    <w:rsid w:val="00EC0F55"/>
    <w:rsid w:val="00EC134A"/>
    <w:rsid w:val="00EC1B12"/>
    <w:rsid w:val="00EC1B77"/>
    <w:rsid w:val="00EC2A35"/>
    <w:rsid w:val="00EC3AA5"/>
    <w:rsid w:val="00EC5DED"/>
    <w:rsid w:val="00ED09BE"/>
    <w:rsid w:val="00ED1CC5"/>
    <w:rsid w:val="00ED41DB"/>
    <w:rsid w:val="00ED6081"/>
    <w:rsid w:val="00EE18CC"/>
    <w:rsid w:val="00EF4B64"/>
    <w:rsid w:val="00EF7114"/>
    <w:rsid w:val="00EF7533"/>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2ACE"/>
    <w:rsid w:val="00F53F66"/>
    <w:rsid w:val="00F54E55"/>
    <w:rsid w:val="00F66066"/>
    <w:rsid w:val="00F74816"/>
    <w:rsid w:val="00F763E7"/>
    <w:rsid w:val="00F83241"/>
    <w:rsid w:val="00F87CB0"/>
    <w:rsid w:val="00F92569"/>
    <w:rsid w:val="00F944D8"/>
    <w:rsid w:val="00F952B0"/>
    <w:rsid w:val="00F9665A"/>
    <w:rsid w:val="00FA0CB2"/>
    <w:rsid w:val="00FA28A3"/>
    <w:rsid w:val="00FA3FD9"/>
    <w:rsid w:val="00FA48C3"/>
    <w:rsid w:val="00FA4934"/>
    <w:rsid w:val="00FC6C0B"/>
    <w:rsid w:val="00FD0FB1"/>
    <w:rsid w:val="00FD5688"/>
    <w:rsid w:val="00FE0066"/>
    <w:rsid w:val="00FE11B1"/>
    <w:rsid w:val="00FE43C2"/>
    <w:rsid w:val="00FE61B6"/>
    <w:rsid w:val="00FF005B"/>
    <w:rsid w:val="00FF192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0A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after="180"/>
      <w:textAlignment w:val="baseline"/>
    </w:pPr>
    <w:rPr>
      <w:sz w:val="20"/>
      <w:szCs w:val="20"/>
      <w:lang w:val="en-GB" w:eastAsia="en-US"/>
    </w:rPr>
  </w:style>
  <w:style w:type="paragraph" w:customStyle="1" w:styleId="B1">
    <w:name w:val="B1+"/>
    <w:basedOn w:val="B10"/>
    <w:link w:val="B1Car"/>
    <w:rsid w:val="001D378C"/>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9"/>
      </w:numPr>
      <w:tabs>
        <w:tab w:val="left" w:pos="851"/>
      </w:tabs>
      <w:overflowPunct w:val="0"/>
      <w:autoSpaceDE w:val="0"/>
      <w:autoSpaceDN w:val="0"/>
      <w:adjustRightInd w:val="0"/>
      <w:spacing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10"/>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2105</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8</cp:revision>
  <dcterms:created xsi:type="dcterms:W3CDTF">2021-05-10T20:49:00Z</dcterms:created>
  <dcterms:modified xsi:type="dcterms:W3CDTF">2021-05-11T21:27:00Z</dcterms:modified>
</cp:coreProperties>
</file>